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2F" w:rsidRDefault="00C1522F" w:rsidP="00CA7DAA">
      <w:pPr>
        <w:pStyle w:val="Heading2"/>
        <w:spacing w:before="378" w:beforeAutospacing="0"/>
        <w:jc w:val="both"/>
        <w:rPr>
          <w:rFonts w:ascii="Arial" w:hAnsi="Arial" w:cs="Arial"/>
          <w:color w:val="181C27"/>
        </w:rPr>
      </w:pPr>
      <w:r>
        <w:rPr>
          <w:rFonts w:ascii="Arial" w:hAnsi="Arial" w:cs="Arial"/>
          <w:color w:val="181C27"/>
        </w:rPr>
        <w:t>Details under section 4(1) b of the Right to Information Act, 2005</w:t>
      </w:r>
    </w:p>
    <w:p w:rsidR="00C1522F" w:rsidRDefault="00C1522F" w:rsidP="00CA7DAA">
      <w:pPr>
        <w:pStyle w:val="Heading5"/>
        <w:spacing w:before="0" w:beforeAutospacing="0"/>
        <w:jc w:val="both"/>
        <w:rPr>
          <w:rFonts w:ascii="Arial" w:hAnsi="Arial" w:cs="Arial"/>
          <w:color w:val="181C27"/>
        </w:rPr>
      </w:pPr>
      <w:r>
        <w:rPr>
          <w:rFonts w:ascii="Arial" w:hAnsi="Arial" w:cs="Arial"/>
          <w:color w:val="181C27"/>
        </w:rPr>
        <w:t>1.  Particulars of Organization, Functions and Duties:</w:t>
      </w:r>
    </w:p>
    <w:p w:rsidR="00C1522F" w:rsidRDefault="00C1522F" w:rsidP="00CA7DAA">
      <w:pPr>
        <w:pStyle w:val="Heading5"/>
        <w:spacing w:before="0" w:beforeAutospacing="0"/>
        <w:jc w:val="both"/>
        <w:rPr>
          <w:rFonts w:ascii="Arial" w:hAnsi="Arial" w:cs="Arial"/>
          <w:color w:val="181C27"/>
        </w:rPr>
      </w:pPr>
      <w:r>
        <w:rPr>
          <w:rFonts w:ascii="Arial" w:hAnsi="Arial" w:cs="Arial"/>
          <w:color w:val="181C27"/>
        </w:rPr>
        <w:t>A.  ORGANIZATION:</w:t>
      </w:r>
    </w:p>
    <w:p w:rsidR="00C1522F" w:rsidRDefault="00C1522F" w:rsidP="00CA7DAA">
      <w:pPr>
        <w:pStyle w:val="NormalWeb"/>
        <w:spacing w:before="0" w:beforeAutospacing="0"/>
        <w:jc w:val="both"/>
        <w:rPr>
          <w:rFonts w:ascii="Arial" w:hAnsi="Arial" w:cs="Arial"/>
          <w:color w:val="181C27"/>
          <w:sz w:val="21"/>
          <w:szCs w:val="21"/>
        </w:rPr>
      </w:pPr>
      <w:r w:rsidRPr="00A733AB">
        <w:rPr>
          <w:rStyle w:val="countnumb"/>
          <w:rFonts w:ascii="Arial" w:hAnsi="Arial" w:cs="Arial"/>
          <w:b/>
          <w:bCs/>
          <w:color w:val="181C27"/>
          <w:sz w:val="21"/>
          <w:szCs w:val="21"/>
        </w:rPr>
        <w:t>1</w:t>
      </w:r>
      <w:r>
        <w:rPr>
          <w:rFonts w:ascii="Arial" w:hAnsi="Arial" w:cs="Arial"/>
          <w:color w:val="181C27"/>
          <w:sz w:val="21"/>
          <w:szCs w:val="21"/>
        </w:rPr>
        <w:t> </w:t>
      </w:r>
      <w:r w:rsidR="00CE140B" w:rsidRPr="00CE140B">
        <w:rPr>
          <w:rFonts w:ascii="Arial" w:hAnsi="Arial" w:cs="Arial"/>
          <w:color w:val="181C27"/>
          <w:sz w:val="21"/>
          <w:szCs w:val="21"/>
        </w:rPr>
        <w:t>The Adjudicatory Board for Major Ports (ABMP) has been constituted by the Central Government in pursuance of sub-sections (1) and (2) of Section 54 and Section 55 of the Major Port Authorities (MPA) Act, 2021 on 13th August, 2025</w:t>
      </w:r>
      <w:r w:rsidR="00CE140B">
        <w:rPr>
          <w:rFonts w:ascii="Arial" w:hAnsi="Arial" w:cs="Arial"/>
          <w:color w:val="181C27"/>
          <w:sz w:val="21"/>
          <w:szCs w:val="21"/>
        </w:rPr>
        <w:t>.</w:t>
      </w:r>
    </w:p>
    <w:p w:rsidR="00C1522F" w:rsidRDefault="00C1522F" w:rsidP="00CA7DAA">
      <w:pPr>
        <w:pStyle w:val="NormalWeb"/>
        <w:spacing w:before="0" w:beforeAutospacing="0"/>
        <w:jc w:val="both"/>
        <w:rPr>
          <w:rFonts w:ascii="Arial" w:hAnsi="Arial" w:cs="Arial"/>
          <w:color w:val="181C27"/>
          <w:sz w:val="21"/>
          <w:szCs w:val="21"/>
        </w:rPr>
      </w:pPr>
      <w:r w:rsidRPr="00A733AB">
        <w:rPr>
          <w:rStyle w:val="countnumb"/>
          <w:rFonts w:ascii="Arial" w:hAnsi="Arial" w:cs="Arial"/>
          <w:b/>
          <w:bCs/>
          <w:color w:val="181C27"/>
          <w:sz w:val="21"/>
          <w:szCs w:val="21"/>
        </w:rPr>
        <w:t>2</w:t>
      </w:r>
      <w:r w:rsidR="00347D23">
        <w:rPr>
          <w:rFonts w:ascii="Arial" w:hAnsi="Arial" w:cs="Arial"/>
          <w:color w:val="181C27"/>
          <w:sz w:val="21"/>
          <w:szCs w:val="21"/>
        </w:rPr>
        <w:t>  The office of the ABMP</w:t>
      </w:r>
      <w:r>
        <w:rPr>
          <w:rFonts w:ascii="Arial" w:hAnsi="Arial" w:cs="Arial"/>
          <w:color w:val="181C27"/>
          <w:sz w:val="21"/>
          <w:szCs w:val="21"/>
        </w:rPr>
        <w:t xml:space="preserve"> is located on the 4</w:t>
      </w:r>
      <w:r>
        <w:rPr>
          <w:rFonts w:ascii="Arial" w:hAnsi="Arial" w:cs="Arial"/>
          <w:color w:val="181C27"/>
          <w:sz w:val="16"/>
          <w:szCs w:val="16"/>
          <w:vertAlign w:val="superscript"/>
        </w:rPr>
        <w:t>th</w:t>
      </w:r>
      <w:r>
        <w:rPr>
          <w:rFonts w:ascii="Arial" w:hAnsi="Arial" w:cs="Arial"/>
          <w:color w:val="181C27"/>
          <w:sz w:val="21"/>
          <w:szCs w:val="21"/>
        </w:rPr>
        <w:t xml:space="preserve"> floor, </w:t>
      </w:r>
      <w:proofErr w:type="spellStart"/>
      <w:r>
        <w:rPr>
          <w:rFonts w:ascii="Arial" w:hAnsi="Arial" w:cs="Arial"/>
          <w:color w:val="181C27"/>
          <w:sz w:val="21"/>
          <w:szCs w:val="21"/>
        </w:rPr>
        <w:t>Bhandar</w:t>
      </w:r>
      <w:proofErr w:type="spellEnd"/>
      <w:r>
        <w:rPr>
          <w:rFonts w:ascii="Arial" w:hAnsi="Arial" w:cs="Arial"/>
          <w:color w:val="181C27"/>
          <w:sz w:val="21"/>
          <w:szCs w:val="21"/>
        </w:rPr>
        <w:t xml:space="preserve"> </w:t>
      </w:r>
      <w:proofErr w:type="spellStart"/>
      <w:r>
        <w:rPr>
          <w:rFonts w:ascii="Arial" w:hAnsi="Arial" w:cs="Arial"/>
          <w:color w:val="181C27"/>
          <w:sz w:val="21"/>
          <w:szCs w:val="21"/>
        </w:rPr>
        <w:t>Bhavan</w:t>
      </w:r>
      <w:proofErr w:type="spellEnd"/>
      <w:r>
        <w:rPr>
          <w:rFonts w:ascii="Arial" w:hAnsi="Arial" w:cs="Arial"/>
          <w:color w:val="181C27"/>
          <w:sz w:val="21"/>
          <w:szCs w:val="21"/>
        </w:rPr>
        <w:t xml:space="preserve">, </w:t>
      </w:r>
      <w:proofErr w:type="spellStart"/>
      <w:r>
        <w:rPr>
          <w:rFonts w:ascii="Arial" w:hAnsi="Arial" w:cs="Arial"/>
          <w:color w:val="181C27"/>
          <w:sz w:val="21"/>
          <w:szCs w:val="21"/>
        </w:rPr>
        <w:t>Muzawar</w:t>
      </w:r>
      <w:proofErr w:type="spellEnd"/>
      <w:r>
        <w:rPr>
          <w:rFonts w:ascii="Arial" w:hAnsi="Arial" w:cs="Arial"/>
          <w:color w:val="181C27"/>
          <w:sz w:val="21"/>
          <w:szCs w:val="21"/>
        </w:rPr>
        <w:t xml:space="preserve"> </w:t>
      </w:r>
      <w:proofErr w:type="spellStart"/>
      <w:r>
        <w:rPr>
          <w:rFonts w:ascii="Arial" w:hAnsi="Arial" w:cs="Arial"/>
          <w:color w:val="181C27"/>
          <w:sz w:val="21"/>
          <w:szCs w:val="21"/>
        </w:rPr>
        <w:t>Pakhadi</w:t>
      </w:r>
      <w:proofErr w:type="spellEnd"/>
      <w:r>
        <w:rPr>
          <w:rFonts w:ascii="Arial" w:hAnsi="Arial" w:cs="Arial"/>
          <w:color w:val="181C27"/>
          <w:sz w:val="21"/>
          <w:szCs w:val="21"/>
        </w:rPr>
        <w:t xml:space="preserve"> Road, </w:t>
      </w:r>
      <w:proofErr w:type="spellStart"/>
      <w:r>
        <w:rPr>
          <w:rFonts w:ascii="Arial" w:hAnsi="Arial" w:cs="Arial"/>
          <w:color w:val="181C27"/>
          <w:sz w:val="21"/>
          <w:szCs w:val="21"/>
        </w:rPr>
        <w:t>Mazgoan</w:t>
      </w:r>
      <w:proofErr w:type="spellEnd"/>
      <w:r>
        <w:rPr>
          <w:rFonts w:ascii="Arial" w:hAnsi="Arial" w:cs="Arial"/>
          <w:color w:val="181C27"/>
          <w:sz w:val="21"/>
          <w:szCs w:val="21"/>
        </w:rPr>
        <w:t>, Mumbai- 400 010.</w:t>
      </w:r>
    </w:p>
    <w:p w:rsidR="00C1522F" w:rsidRDefault="00C1522F" w:rsidP="00CA7DAA">
      <w:pPr>
        <w:pStyle w:val="NormalWeb"/>
        <w:spacing w:before="0" w:beforeAutospacing="0"/>
        <w:jc w:val="both"/>
        <w:rPr>
          <w:rFonts w:ascii="Arial" w:hAnsi="Arial" w:cs="Arial"/>
          <w:color w:val="181C27"/>
          <w:sz w:val="21"/>
          <w:szCs w:val="21"/>
        </w:rPr>
      </w:pPr>
      <w:r w:rsidRPr="00A733AB">
        <w:rPr>
          <w:rStyle w:val="countnumb"/>
          <w:rFonts w:ascii="Arial" w:hAnsi="Arial" w:cs="Arial"/>
          <w:b/>
          <w:bCs/>
          <w:color w:val="181C27"/>
          <w:sz w:val="21"/>
          <w:szCs w:val="21"/>
        </w:rPr>
        <w:t>3</w:t>
      </w:r>
      <w:r w:rsidR="001415D2">
        <w:rPr>
          <w:rFonts w:ascii="Arial" w:hAnsi="Arial" w:cs="Arial"/>
          <w:color w:val="181C27"/>
          <w:sz w:val="21"/>
          <w:szCs w:val="21"/>
        </w:rPr>
        <w:t> The</w:t>
      </w:r>
      <w:r>
        <w:rPr>
          <w:rFonts w:ascii="Arial" w:hAnsi="Arial" w:cs="Arial"/>
          <w:color w:val="181C27"/>
          <w:sz w:val="21"/>
          <w:szCs w:val="21"/>
        </w:rPr>
        <w:t xml:space="preserve"> </w:t>
      </w:r>
      <w:r w:rsidR="00347D23">
        <w:rPr>
          <w:rFonts w:ascii="Arial" w:hAnsi="Arial" w:cs="Arial"/>
          <w:color w:val="181C27"/>
          <w:sz w:val="21"/>
          <w:szCs w:val="21"/>
        </w:rPr>
        <w:t>ABMP</w:t>
      </w:r>
      <w:r>
        <w:rPr>
          <w:rFonts w:ascii="Arial" w:hAnsi="Arial" w:cs="Arial"/>
          <w:color w:val="181C27"/>
          <w:sz w:val="21"/>
          <w:szCs w:val="21"/>
        </w:rPr>
        <w:t xml:space="preserve"> comprises of a Presiding Officer and two Members appointed by the Central Government meeting the following qualifications:</w:t>
      </w:r>
    </w:p>
    <w:p w:rsidR="00D320D9" w:rsidRPr="00231AD8" w:rsidRDefault="00C1522F" w:rsidP="00231AD8">
      <w:pPr>
        <w:pStyle w:val="ListParagraph"/>
        <w:numPr>
          <w:ilvl w:val="0"/>
          <w:numId w:val="18"/>
        </w:numPr>
        <w:spacing w:before="100" w:beforeAutospacing="1" w:after="100" w:afterAutospacing="1" w:line="240" w:lineRule="auto"/>
        <w:jc w:val="both"/>
        <w:rPr>
          <w:rFonts w:ascii="Arial" w:hAnsi="Arial" w:cs="Arial"/>
          <w:color w:val="181C27"/>
          <w:sz w:val="21"/>
          <w:szCs w:val="21"/>
        </w:rPr>
      </w:pPr>
      <w:r w:rsidRPr="00231AD8">
        <w:rPr>
          <w:rFonts w:ascii="Arial" w:hAnsi="Arial" w:cs="Arial"/>
          <w:color w:val="181C27"/>
          <w:sz w:val="21"/>
          <w:szCs w:val="21"/>
        </w:rPr>
        <w:t>Presiding Officer of the Adjudicatory Board shall be retired Judge of the Supreme Court of India or a retired Chief Justice of a High Court.</w:t>
      </w:r>
    </w:p>
    <w:p w:rsidR="00D320D9" w:rsidRPr="00D320D9" w:rsidRDefault="00D320D9" w:rsidP="00D320D9">
      <w:pPr>
        <w:pStyle w:val="ListParagraph"/>
        <w:spacing w:before="100" w:beforeAutospacing="1" w:after="100" w:afterAutospacing="1" w:line="240" w:lineRule="auto"/>
        <w:jc w:val="both"/>
        <w:rPr>
          <w:rFonts w:ascii="Arial" w:hAnsi="Arial" w:cs="Arial"/>
          <w:color w:val="181C27"/>
          <w:sz w:val="21"/>
          <w:szCs w:val="21"/>
        </w:rPr>
      </w:pPr>
    </w:p>
    <w:p w:rsidR="00C1522F" w:rsidRDefault="00C1522F" w:rsidP="00CA7DAA">
      <w:pPr>
        <w:numPr>
          <w:ilvl w:val="0"/>
          <w:numId w:val="18"/>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Members of the Board shall be retired Chief Secretary of a State Government or equivalent; or a retired Secretary of the Government of India or equivalent.</w:t>
      </w:r>
    </w:p>
    <w:p w:rsidR="00C1522F" w:rsidRDefault="00C1522F" w:rsidP="00CA7DAA">
      <w:pPr>
        <w:pStyle w:val="NormalWeb"/>
        <w:spacing w:before="0" w:beforeAutospacing="0"/>
        <w:jc w:val="both"/>
        <w:rPr>
          <w:rFonts w:ascii="Arial" w:hAnsi="Arial" w:cs="Arial"/>
          <w:color w:val="181C27"/>
          <w:sz w:val="21"/>
          <w:szCs w:val="21"/>
        </w:rPr>
      </w:pPr>
      <w:r w:rsidRPr="00A733AB">
        <w:rPr>
          <w:rStyle w:val="countnumb"/>
          <w:rFonts w:ascii="Arial" w:hAnsi="Arial" w:cs="Arial"/>
          <w:b/>
          <w:bCs/>
          <w:color w:val="181C27"/>
          <w:sz w:val="21"/>
          <w:szCs w:val="21"/>
        </w:rPr>
        <w:t>4</w:t>
      </w:r>
      <w:r w:rsidR="006F29D4">
        <w:rPr>
          <w:rFonts w:ascii="Arial" w:hAnsi="Arial" w:cs="Arial"/>
          <w:color w:val="181C27"/>
          <w:sz w:val="21"/>
          <w:szCs w:val="21"/>
        </w:rPr>
        <w:t> The</w:t>
      </w:r>
      <w:r>
        <w:rPr>
          <w:rFonts w:ascii="Arial" w:hAnsi="Arial" w:cs="Arial"/>
          <w:color w:val="181C27"/>
          <w:sz w:val="21"/>
          <w:szCs w:val="21"/>
        </w:rPr>
        <w:t xml:space="preserve"> terms of office, conditions of service, qualifications, etc. of the Presiding Officer and Members of the Adjudicatory Board are governed by Section 56 of the MPA Act, 2021 read with Rule 12 to 19 of the Major Ports Adjudicatory Board (</w:t>
      </w:r>
      <w:r w:rsidR="00347D23">
        <w:rPr>
          <w:rFonts w:ascii="Arial" w:hAnsi="Arial" w:cs="Arial"/>
          <w:color w:val="181C27"/>
          <w:sz w:val="21"/>
          <w:szCs w:val="21"/>
        </w:rPr>
        <w:t>ABMP</w:t>
      </w:r>
      <w:r>
        <w:rPr>
          <w:rFonts w:ascii="Arial" w:hAnsi="Arial" w:cs="Arial"/>
          <w:color w:val="181C27"/>
          <w:sz w:val="21"/>
          <w:szCs w:val="21"/>
        </w:rPr>
        <w:t>) Rules, 2023.</w:t>
      </w:r>
    </w:p>
    <w:p w:rsidR="00C1522F" w:rsidRDefault="00C1522F" w:rsidP="00CA7DAA">
      <w:pPr>
        <w:pStyle w:val="NormalWeb"/>
        <w:spacing w:before="0" w:beforeAutospacing="0"/>
        <w:jc w:val="both"/>
        <w:rPr>
          <w:rFonts w:ascii="Arial" w:hAnsi="Arial" w:cs="Arial"/>
          <w:color w:val="181C27"/>
          <w:sz w:val="21"/>
          <w:szCs w:val="21"/>
        </w:rPr>
      </w:pPr>
      <w:r w:rsidRPr="00A733AB">
        <w:rPr>
          <w:rStyle w:val="countnumb"/>
          <w:rFonts w:ascii="Arial" w:hAnsi="Arial" w:cs="Arial"/>
          <w:b/>
          <w:bCs/>
          <w:color w:val="181C27"/>
          <w:sz w:val="21"/>
          <w:szCs w:val="21"/>
        </w:rPr>
        <w:t>5</w:t>
      </w:r>
      <w:r>
        <w:rPr>
          <w:rFonts w:ascii="Arial" w:hAnsi="Arial" w:cs="Arial"/>
          <w:color w:val="181C27"/>
          <w:sz w:val="21"/>
          <w:szCs w:val="21"/>
        </w:rPr>
        <w:t> </w:t>
      </w:r>
      <w:r>
        <w:rPr>
          <w:rStyle w:val="Strong"/>
          <w:rFonts w:ascii="Arial" w:hAnsi="Arial" w:cs="Arial"/>
          <w:color w:val="181C27"/>
          <w:sz w:val="21"/>
          <w:szCs w:val="21"/>
        </w:rPr>
        <w:t xml:space="preserve">Present composition of the </w:t>
      </w:r>
      <w:r w:rsidR="00347D23">
        <w:rPr>
          <w:rStyle w:val="Strong"/>
          <w:rFonts w:ascii="Arial" w:hAnsi="Arial" w:cs="Arial"/>
          <w:color w:val="181C27"/>
          <w:sz w:val="21"/>
          <w:szCs w:val="21"/>
        </w:rPr>
        <w:t>ABMP</w:t>
      </w:r>
      <w:r>
        <w:rPr>
          <w:rStyle w:val="Strong"/>
          <w:rFonts w:ascii="Arial" w:hAnsi="Arial" w:cs="Arial"/>
          <w:color w:val="181C27"/>
          <w:sz w:val="21"/>
          <w:szCs w:val="21"/>
        </w:rPr>
        <w:t>:</w:t>
      </w:r>
    </w:p>
    <w:p w:rsidR="00231AD8" w:rsidRDefault="00231AD8" w:rsidP="00231AD8">
      <w:pPr>
        <w:pStyle w:val="NoSpacing"/>
      </w:pPr>
      <w:r>
        <w:t>(</w:t>
      </w:r>
      <w:proofErr w:type="spellStart"/>
      <w:r>
        <w:t>i</w:t>
      </w:r>
      <w:proofErr w:type="spellEnd"/>
      <w:r>
        <w:t xml:space="preserve">)   </w:t>
      </w:r>
      <w:r>
        <w:tab/>
        <w:t xml:space="preserve">Justice Ashish </w:t>
      </w:r>
      <w:proofErr w:type="spellStart"/>
      <w:r>
        <w:t>Jitendra</w:t>
      </w:r>
      <w:proofErr w:type="spellEnd"/>
      <w:r>
        <w:t xml:space="preserve"> Desai </w:t>
      </w:r>
    </w:p>
    <w:p w:rsidR="00231AD8" w:rsidRDefault="00231AD8" w:rsidP="00231AD8">
      <w:pPr>
        <w:pStyle w:val="NoSpacing"/>
        <w:rPr>
          <w:rStyle w:val="Strong"/>
        </w:rPr>
      </w:pPr>
      <w:r>
        <w:t xml:space="preserve">               Former Chief Justice, Kerala High Court </w:t>
      </w:r>
      <w:r>
        <w:rPr>
          <w:rStyle w:val="Strong"/>
        </w:rPr>
        <w:t xml:space="preserve">                 </w:t>
      </w:r>
      <w:r>
        <w:rPr>
          <w:rStyle w:val="Strong"/>
        </w:rPr>
        <w:tab/>
      </w:r>
      <w:r>
        <w:rPr>
          <w:rStyle w:val="Strong"/>
        </w:rPr>
        <w:tab/>
        <w:t xml:space="preserve">      </w:t>
      </w:r>
      <w:r>
        <w:rPr>
          <w:rStyle w:val="Strong"/>
        </w:rPr>
        <w:t>- Presiding Officer</w:t>
      </w:r>
    </w:p>
    <w:p w:rsidR="00231AD8" w:rsidRDefault="00231AD8" w:rsidP="00231AD8">
      <w:pPr>
        <w:pStyle w:val="NoSpacing"/>
      </w:pPr>
    </w:p>
    <w:p w:rsidR="00231AD8" w:rsidRDefault="00231AD8" w:rsidP="00231AD8">
      <w:pPr>
        <w:pStyle w:val="NoSpacing"/>
      </w:pPr>
      <w:r>
        <w:t xml:space="preserve">(ii)  </w:t>
      </w:r>
      <w:r>
        <w:tab/>
        <w:t xml:space="preserve">Shri </w:t>
      </w:r>
      <w:proofErr w:type="spellStart"/>
      <w:r>
        <w:t>Chirravuri</w:t>
      </w:r>
      <w:proofErr w:type="spellEnd"/>
      <w:r>
        <w:t xml:space="preserve"> </w:t>
      </w:r>
      <w:proofErr w:type="spellStart"/>
      <w:r>
        <w:t>Viswanath</w:t>
      </w:r>
      <w:proofErr w:type="spellEnd"/>
      <w:r>
        <w:t xml:space="preserve"> </w:t>
      </w:r>
      <w:r>
        <w:tab/>
      </w:r>
      <w:r>
        <w:tab/>
      </w:r>
      <w:r>
        <w:tab/>
      </w:r>
      <w:r>
        <w:tab/>
      </w:r>
      <w:r w:rsidRPr="00231AD8">
        <w:rPr>
          <w:b/>
          <w:bCs/>
        </w:rPr>
        <w:t xml:space="preserve">               </w:t>
      </w:r>
      <w:r>
        <w:rPr>
          <w:b/>
          <w:bCs/>
        </w:rPr>
        <w:t xml:space="preserve">      </w:t>
      </w:r>
      <w:r w:rsidRPr="00231AD8">
        <w:rPr>
          <w:b/>
          <w:bCs/>
        </w:rPr>
        <w:t xml:space="preserve"> -Member</w:t>
      </w:r>
    </w:p>
    <w:p w:rsidR="00231AD8" w:rsidRDefault="00231AD8" w:rsidP="00231AD8">
      <w:pPr>
        <w:pStyle w:val="NoSpacing"/>
        <w:tabs>
          <w:tab w:val="left" w:pos="360"/>
          <w:tab w:val="left" w:pos="720"/>
        </w:tabs>
        <w:ind w:left="720"/>
      </w:pPr>
      <w:r>
        <w:t xml:space="preserve">Former Secretary, Department of Consumer Affairs, and </w:t>
      </w:r>
    </w:p>
    <w:p w:rsidR="00231AD8" w:rsidRDefault="00231AD8" w:rsidP="00231AD8">
      <w:pPr>
        <w:pStyle w:val="NoSpacing"/>
        <w:tabs>
          <w:tab w:val="left" w:pos="360"/>
          <w:tab w:val="left" w:pos="720"/>
        </w:tabs>
        <w:ind w:left="720"/>
      </w:pPr>
      <w:r>
        <w:t xml:space="preserve">Former Member, National Consumer Dispute </w:t>
      </w:r>
    </w:p>
    <w:p w:rsidR="00231AD8" w:rsidRPr="00A42994" w:rsidRDefault="00231AD8" w:rsidP="00231AD8">
      <w:pPr>
        <w:pStyle w:val="NoSpacing"/>
        <w:tabs>
          <w:tab w:val="left" w:pos="360"/>
          <w:tab w:val="left" w:pos="720"/>
        </w:tabs>
        <w:ind w:left="720"/>
        <w:rPr>
          <w:rStyle w:val="Strong"/>
          <w:b w:val="0"/>
          <w:bCs w:val="0"/>
        </w:rPr>
      </w:pPr>
      <w:r>
        <w:t xml:space="preserve">Redressal Commission (NCDRC) </w:t>
      </w:r>
      <w:r>
        <w:t xml:space="preserve">-                     </w:t>
      </w:r>
      <w:r>
        <w:tab/>
        <w:t xml:space="preserve">      </w:t>
      </w:r>
      <w:r>
        <w:tab/>
      </w:r>
      <w:r>
        <w:tab/>
      </w:r>
    </w:p>
    <w:p w:rsidR="00231AD8" w:rsidRDefault="00231AD8" w:rsidP="00231AD8">
      <w:pPr>
        <w:pStyle w:val="NoSpacing"/>
      </w:pPr>
    </w:p>
    <w:p w:rsidR="00231AD8" w:rsidRDefault="00231AD8" w:rsidP="00231AD8">
      <w:pPr>
        <w:pStyle w:val="NoSpacing"/>
      </w:pPr>
      <w:r>
        <w:t xml:space="preserve"> (iii) </w:t>
      </w:r>
      <w:r>
        <w:tab/>
      </w:r>
      <w:proofErr w:type="spellStart"/>
      <w:r>
        <w:t>Dr.</w:t>
      </w:r>
      <w:proofErr w:type="spellEnd"/>
      <w:r>
        <w:t xml:space="preserve"> Sanjeev </w:t>
      </w:r>
      <w:proofErr w:type="spellStart"/>
      <w:r>
        <w:t>Ranjan</w:t>
      </w:r>
      <w:proofErr w:type="spellEnd"/>
      <w:r>
        <w:t xml:space="preserve"> </w:t>
      </w:r>
      <w:r>
        <w:tab/>
      </w:r>
      <w:r>
        <w:tab/>
      </w:r>
      <w:r>
        <w:tab/>
      </w:r>
      <w:r>
        <w:tab/>
        <w:t xml:space="preserve">                                      </w:t>
      </w:r>
      <w:r w:rsidRPr="00231AD8">
        <w:rPr>
          <w:b/>
          <w:bCs/>
        </w:rPr>
        <w:t>-Member</w:t>
      </w:r>
    </w:p>
    <w:p w:rsidR="00231AD8" w:rsidRDefault="00231AD8" w:rsidP="00231AD8">
      <w:pPr>
        <w:pStyle w:val="NoSpacing"/>
      </w:pPr>
      <w:r>
        <w:t xml:space="preserve">      </w:t>
      </w:r>
      <w:r>
        <w:tab/>
        <w:t>Former Secretary, Ministry of Ports, Shipping and Waterways, and</w:t>
      </w:r>
    </w:p>
    <w:p w:rsidR="00231AD8" w:rsidRPr="00A42994" w:rsidRDefault="00231AD8" w:rsidP="00231AD8">
      <w:pPr>
        <w:pStyle w:val="NoSpacing"/>
        <w:ind w:firstLine="720"/>
        <w:rPr>
          <w:b/>
          <w:bCs/>
        </w:rPr>
      </w:pPr>
      <w:r>
        <w:t>Technical Member, National Company Law Trib</w:t>
      </w:r>
      <w:r w:rsidR="00524456">
        <w:t xml:space="preserve">unal (NCLT) </w:t>
      </w:r>
      <w:r>
        <w:tab/>
      </w:r>
      <w:r>
        <w:tab/>
      </w:r>
    </w:p>
    <w:p w:rsidR="00231AD8" w:rsidRDefault="00231AD8" w:rsidP="00231AD8"/>
    <w:p w:rsidR="00C1522F" w:rsidRDefault="00C1522F" w:rsidP="00CA7DAA">
      <w:pPr>
        <w:pStyle w:val="Heading5"/>
        <w:spacing w:before="0" w:beforeAutospacing="0"/>
        <w:jc w:val="both"/>
        <w:rPr>
          <w:rFonts w:ascii="Arial" w:hAnsi="Arial" w:cs="Arial"/>
          <w:color w:val="181C27"/>
        </w:rPr>
      </w:pPr>
      <w:r>
        <w:rPr>
          <w:rFonts w:ascii="Arial" w:hAnsi="Arial" w:cs="Arial"/>
          <w:color w:val="181C27"/>
        </w:rPr>
        <w:t>B. FUNCTIONS, DUTIES AND POWERS:</w:t>
      </w:r>
    </w:p>
    <w:p w:rsidR="00C1522F" w:rsidRDefault="00C1522F" w:rsidP="00CA7DAA">
      <w:pPr>
        <w:pStyle w:val="NormalWeb"/>
        <w:spacing w:before="0" w:beforeAutospacing="0"/>
        <w:jc w:val="both"/>
        <w:rPr>
          <w:rFonts w:ascii="Arial" w:hAnsi="Arial" w:cs="Arial"/>
          <w:color w:val="181C27"/>
          <w:sz w:val="21"/>
          <w:szCs w:val="21"/>
        </w:rPr>
      </w:pPr>
      <w:r>
        <w:rPr>
          <w:rStyle w:val="Strong"/>
          <w:rFonts w:ascii="Arial" w:hAnsi="Arial" w:cs="Arial"/>
          <w:color w:val="181C27"/>
          <w:sz w:val="21"/>
          <w:szCs w:val="21"/>
        </w:rPr>
        <w:t>B1. Functions and Duties:</w:t>
      </w:r>
    </w:p>
    <w:p w:rsidR="00C1522F" w:rsidRDefault="00C1522F" w:rsidP="00CA7DAA">
      <w:pPr>
        <w:pStyle w:val="NormalWeb"/>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347D23">
        <w:rPr>
          <w:rFonts w:ascii="Arial" w:hAnsi="Arial" w:cs="Arial"/>
          <w:color w:val="181C27"/>
          <w:sz w:val="21"/>
          <w:szCs w:val="21"/>
        </w:rPr>
        <w:t>ABMP</w:t>
      </w:r>
      <w:r>
        <w:rPr>
          <w:rFonts w:ascii="Arial" w:hAnsi="Arial" w:cs="Arial"/>
          <w:color w:val="181C27"/>
          <w:sz w:val="21"/>
          <w:szCs w:val="21"/>
        </w:rPr>
        <w:t xml:space="preserve"> is empowered by Section 58 of the MPA Act, 2021 to perform the following functions, other than tariff setting namely:-</w:t>
      </w:r>
    </w:p>
    <w:p w:rsidR="00C1522F" w:rsidRPr="0040297A" w:rsidRDefault="00C1522F" w:rsidP="00CA7DAA">
      <w:pPr>
        <w:pStyle w:val="NormalWeb"/>
        <w:spacing w:before="0" w:beforeAutospacing="0"/>
        <w:jc w:val="both"/>
        <w:rPr>
          <w:rFonts w:ascii="Arial" w:hAnsi="Arial" w:cs="Arial"/>
          <w:b/>
          <w:bCs/>
          <w:color w:val="181C27"/>
          <w:sz w:val="21"/>
          <w:szCs w:val="21"/>
        </w:rPr>
      </w:pPr>
      <w:r w:rsidRPr="0033733E">
        <w:rPr>
          <w:rStyle w:val="countnumb"/>
          <w:rFonts w:ascii="Arial" w:hAnsi="Arial" w:cs="Arial"/>
          <w:b/>
          <w:bCs/>
          <w:color w:val="181C27"/>
          <w:sz w:val="21"/>
          <w:szCs w:val="21"/>
        </w:rPr>
        <w:t>1</w:t>
      </w:r>
      <w:r>
        <w:rPr>
          <w:rFonts w:ascii="Arial" w:hAnsi="Arial" w:cs="Arial"/>
          <w:color w:val="181C27"/>
          <w:sz w:val="21"/>
          <w:szCs w:val="21"/>
        </w:rPr>
        <w:t xml:space="preserve"> Functions envisaged to be carried out by the erstwhile TAMP arising from the Tariff Guidelines of 2005, 2008, 2013, 2018 and 2019 and tariff orders issued by the TAMP </w:t>
      </w:r>
      <w:r w:rsidRPr="0040297A">
        <w:rPr>
          <w:rFonts w:ascii="Arial" w:hAnsi="Arial" w:cs="Arial"/>
          <w:b/>
          <w:bCs/>
          <w:color w:val="181C27"/>
          <w:sz w:val="21"/>
          <w:szCs w:val="21"/>
        </w:rPr>
        <w:t>[</w:t>
      </w:r>
      <w:r w:rsidRPr="0040297A">
        <w:rPr>
          <w:rStyle w:val="Emphasis"/>
          <w:rFonts w:ascii="Arial" w:hAnsi="Arial" w:cs="Arial"/>
          <w:b/>
          <w:bCs/>
          <w:color w:val="181C27"/>
          <w:sz w:val="21"/>
          <w:szCs w:val="21"/>
        </w:rPr>
        <w:t>Section 58(1)(a)</w:t>
      </w:r>
      <w:r w:rsidRPr="0040297A">
        <w:rPr>
          <w:rFonts w:ascii="Arial" w:hAnsi="Arial" w:cs="Arial"/>
          <w:b/>
          <w:bCs/>
          <w:color w:val="181C27"/>
          <w:sz w:val="21"/>
          <w:szCs w:val="21"/>
        </w:rPr>
        <w:t>] (Category A).</w:t>
      </w:r>
    </w:p>
    <w:p w:rsidR="00C1522F" w:rsidRDefault="00C1522F" w:rsidP="00CA7DAA">
      <w:pPr>
        <w:pStyle w:val="NormalWeb"/>
        <w:spacing w:before="0" w:beforeAutospacing="0"/>
        <w:jc w:val="both"/>
        <w:rPr>
          <w:rFonts w:ascii="Arial" w:hAnsi="Arial" w:cs="Arial"/>
          <w:color w:val="181C27"/>
          <w:sz w:val="21"/>
          <w:szCs w:val="21"/>
        </w:rPr>
      </w:pPr>
      <w:r w:rsidRPr="0033733E">
        <w:rPr>
          <w:rStyle w:val="countnumb"/>
          <w:rFonts w:ascii="Arial" w:hAnsi="Arial" w:cs="Arial"/>
          <w:b/>
          <w:bCs/>
          <w:color w:val="181C27"/>
          <w:sz w:val="21"/>
          <w:szCs w:val="21"/>
        </w:rPr>
        <w:lastRenderedPageBreak/>
        <w:t>2</w:t>
      </w:r>
      <w:r w:rsidR="00D469EA">
        <w:rPr>
          <w:rStyle w:val="countnumb"/>
          <w:rFonts w:ascii="Arial" w:hAnsi="Arial" w:cs="Arial"/>
          <w:color w:val="181C27"/>
          <w:sz w:val="21"/>
          <w:szCs w:val="21"/>
        </w:rPr>
        <w:t xml:space="preserve"> </w:t>
      </w:r>
      <w:r>
        <w:rPr>
          <w:rFonts w:ascii="Arial" w:hAnsi="Arial" w:cs="Arial"/>
          <w:color w:val="181C27"/>
          <w:sz w:val="21"/>
          <w:szCs w:val="21"/>
        </w:rPr>
        <w:t> Receive and adjudicate reference on any dispute or differences or claims relating to rights and obligations of Major Ports and PPP concessionaires or captive users for dedicated berth within the framework of their concession agreements and to pass orders after considering and hearing all the parties involved in the dispute [</w:t>
      </w:r>
      <w:r>
        <w:rPr>
          <w:rStyle w:val="Emphasis"/>
          <w:rFonts w:ascii="Arial" w:hAnsi="Arial" w:cs="Arial"/>
          <w:color w:val="181C27"/>
          <w:sz w:val="21"/>
          <w:szCs w:val="21"/>
        </w:rPr>
        <w:t>Section 58(1)(b)</w:t>
      </w:r>
      <w:r>
        <w:rPr>
          <w:rFonts w:ascii="Arial" w:hAnsi="Arial" w:cs="Arial"/>
          <w:color w:val="181C27"/>
          <w:sz w:val="21"/>
          <w:szCs w:val="21"/>
        </w:rPr>
        <w:t>] (Category B).</w:t>
      </w:r>
    </w:p>
    <w:p w:rsidR="00C1522F" w:rsidRDefault="00C1522F" w:rsidP="00CA7DAA">
      <w:pPr>
        <w:pStyle w:val="NormalWeb"/>
        <w:spacing w:before="0" w:beforeAutospacing="0"/>
        <w:jc w:val="both"/>
        <w:rPr>
          <w:rFonts w:ascii="Arial" w:hAnsi="Arial" w:cs="Arial"/>
          <w:color w:val="181C27"/>
          <w:sz w:val="21"/>
          <w:szCs w:val="21"/>
        </w:rPr>
      </w:pPr>
      <w:r w:rsidRPr="0033733E">
        <w:rPr>
          <w:rStyle w:val="countnumb"/>
          <w:rFonts w:ascii="Arial" w:hAnsi="Arial" w:cs="Arial"/>
          <w:b/>
          <w:bCs/>
          <w:color w:val="181C27"/>
          <w:sz w:val="21"/>
          <w:szCs w:val="21"/>
        </w:rPr>
        <w:t>3</w:t>
      </w:r>
      <w:r w:rsidR="00D469EA" w:rsidRPr="0033733E">
        <w:rPr>
          <w:rStyle w:val="countnumb"/>
          <w:rFonts w:ascii="Arial" w:hAnsi="Arial" w:cs="Arial"/>
          <w:b/>
          <w:bCs/>
          <w:color w:val="181C27"/>
          <w:sz w:val="21"/>
          <w:szCs w:val="21"/>
        </w:rPr>
        <w:t xml:space="preserve"> </w:t>
      </w:r>
      <w:r>
        <w:rPr>
          <w:rFonts w:ascii="Arial" w:hAnsi="Arial" w:cs="Arial"/>
          <w:color w:val="181C27"/>
          <w:sz w:val="21"/>
          <w:szCs w:val="21"/>
        </w:rPr>
        <w:t> Appraise, review the stressed PPP projects as referred by the Central Government or the Board, and to suggest measures to revive such projects [</w:t>
      </w:r>
      <w:r>
        <w:rPr>
          <w:rStyle w:val="Emphasis"/>
          <w:rFonts w:ascii="Arial" w:hAnsi="Arial" w:cs="Arial"/>
          <w:color w:val="181C27"/>
          <w:sz w:val="21"/>
          <w:szCs w:val="21"/>
        </w:rPr>
        <w:t>Section 58(1)(c)</w:t>
      </w:r>
      <w:r>
        <w:rPr>
          <w:rFonts w:ascii="Arial" w:hAnsi="Arial" w:cs="Arial"/>
          <w:color w:val="181C27"/>
          <w:sz w:val="21"/>
          <w:szCs w:val="21"/>
        </w:rPr>
        <w:t>] (Category C).</w:t>
      </w:r>
    </w:p>
    <w:p w:rsidR="00C1522F" w:rsidRDefault="00C1522F" w:rsidP="00CA7DAA">
      <w:pPr>
        <w:pStyle w:val="NormalWeb"/>
        <w:spacing w:before="0" w:beforeAutospacing="0"/>
        <w:jc w:val="both"/>
        <w:rPr>
          <w:rFonts w:ascii="Arial" w:hAnsi="Arial" w:cs="Arial"/>
          <w:color w:val="181C27"/>
          <w:sz w:val="21"/>
          <w:szCs w:val="21"/>
        </w:rPr>
      </w:pPr>
      <w:r w:rsidRPr="0033733E">
        <w:rPr>
          <w:rStyle w:val="countnumb"/>
          <w:rFonts w:ascii="Arial" w:hAnsi="Arial" w:cs="Arial"/>
          <w:b/>
          <w:bCs/>
          <w:color w:val="181C27"/>
          <w:sz w:val="21"/>
          <w:szCs w:val="21"/>
        </w:rPr>
        <w:t>4</w:t>
      </w:r>
      <w:proofErr w:type="gramStart"/>
      <w:r>
        <w:rPr>
          <w:rFonts w:ascii="Arial" w:hAnsi="Arial" w:cs="Arial"/>
          <w:color w:val="181C27"/>
          <w:sz w:val="21"/>
          <w:szCs w:val="21"/>
        </w:rPr>
        <w:t> </w:t>
      </w:r>
      <w:r w:rsidR="00D469EA">
        <w:rPr>
          <w:rFonts w:ascii="Arial" w:hAnsi="Arial" w:cs="Arial"/>
          <w:color w:val="181C27"/>
          <w:sz w:val="21"/>
          <w:szCs w:val="21"/>
        </w:rPr>
        <w:t xml:space="preserve"> </w:t>
      </w:r>
      <w:r>
        <w:rPr>
          <w:rFonts w:ascii="Arial" w:hAnsi="Arial" w:cs="Arial"/>
          <w:color w:val="181C27"/>
          <w:sz w:val="21"/>
          <w:szCs w:val="21"/>
        </w:rPr>
        <w:t>Look</w:t>
      </w:r>
      <w:proofErr w:type="gramEnd"/>
      <w:r>
        <w:rPr>
          <w:rFonts w:ascii="Arial" w:hAnsi="Arial" w:cs="Arial"/>
          <w:color w:val="181C27"/>
          <w:sz w:val="21"/>
          <w:szCs w:val="21"/>
        </w:rPr>
        <w:t xml:space="preserve"> into the complaints received from port users against the services and terms of service rendered by the Major Ports or the private operators operating in the Major Ports and to pass necessary orders after hearing the parties concerned [</w:t>
      </w:r>
      <w:r>
        <w:rPr>
          <w:rStyle w:val="Emphasis"/>
          <w:rFonts w:ascii="Arial" w:hAnsi="Arial" w:cs="Arial"/>
          <w:color w:val="181C27"/>
          <w:sz w:val="21"/>
          <w:szCs w:val="21"/>
        </w:rPr>
        <w:t>Section 58(1)(d)</w:t>
      </w:r>
      <w:r>
        <w:rPr>
          <w:rFonts w:ascii="Arial" w:hAnsi="Arial" w:cs="Arial"/>
          <w:color w:val="181C27"/>
          <w:sz w:val="21"/>
          <w:szCs w:val="21"/>
        </w:rPr>
        <w:t>] (Category D).</w:t>
      </w:r>
    </w:p>
    <w:p w:rsidR="00C1522F" w:rsidRDefault="00C1522F" w:rsidP="00CA7DAA">
      <w:pPr>
        <w:pStyle w:val="NormalWeb"/>
        <w:spacing w:before="0" w:beforeAutospacing="0"/>
        <w:jc w:val="both"/>
        <w:rPr>
          <w:rFonts w:ascii="Arial" w:hAnsi="Arial" w:cs="Arial"/>
          <w:color w:val="181C27"/>
          <w:sz w:val="21"/>
          <w:szCs w:val="21"/>
        </w:rPr>
      </w:pPr>
      <w:r w:rsidRPr="0033733E">
        <w:rPr>
          <w:rStyle w:val="countnumb"/>
          <w:rFonts w:ascii="Arial" w:hAnsi="Arial" w:cs="Arial"/>
          <w:b/>
          <w:bCs/>
          <w:color w:val="181C27"/>
          <w:sz w:val="21"/>
          <w:szCs w:val="21"/>
        </w:rPr>
        <w:t>5</w:t>
      </w:r>
      <w:r w:rsidR="00D469EA">
        <w:rPr>
          <w:rStyle w:val="countnumb"/>
          <w:rFonts w:ascii="Arial" w:hAnsi="Arial" w:cs="Arial"/>
          <w:color w:val="181C27"/>
          <w:sz w:val="21"/>
          <w:szCs w:val="21"/>
        </w:rPr>
        <w:t xml:space="preserve"> </w:t>
      </w:r>
      <w:r>
        <w:rPr>
          <w:rFonts w:ascii="Arial" w:hAnsi="Arial" w:cs="Arial"/>
          <w:color w:val="181C27"/>
          <w:sz w:val="21"/>
          <w:szCs w:val="21"/>
        </w:rPr>
        <w:t> Look into any other matter relating to the operations of the Major Port, as may be referred to it by the Central Government or the Board, and to pass orders or give suggestions, as the case may be [</w:t>
      </w:r>
      <w:r>
        <w:rPr>
          <w:rStyle w:val="Emphasis"/>
          <w:rFonts w:ascii="Arial" w:hAnsi="Arial" w:cs="Arial"/>
          <w:color w:val="181C27"/>
          <w:sz w:val="21"/>
          <w:szCs w:val="21"/>
        </w:rPr>
        <w:t>Section 58(1)(e)</w:t>
      </w:r>
      <w:r>
        <w:rPr>
          <w:rFonts w:ascii="Arial" w:hAnsi="Arial" w:cs="Arial"/>
          <w:color w:val="181C27"/>
          <w:sz w:val="21"/>
          <w:szCs w:val="21"/>
        </w:rPr>
        <w:t>] (Category E).</w:t>
      </w:r>
    </w:p>
    <w:p w:rsidR="00C1522F" w:rsidRDefault="00C1522F" w:rsidP="00CA7DAA">
      <w:pPr>
        <w:pStyle w:val="NormalWeb"/>
        <w:spacing w:before="0" w:beforeAutospacing="0"/>
        <w:jc w:val="both"/>
        <w:rPr>
          <w:rFonts w:ascii="Arial" w:hAnsi="Arial" w:cs="Arial"/>
          <w:color w:val="181C27"/>
          <w:sz w:val="21"/>
          <w:szCs w:val="21"/>
        </w:rPr>
      </w:pPr>
      <w:r>
        <w:rPr>
          <w:rFonts w:ascii="Arial" w:hAnsi="Arial" w:cs="Arial"/>
          <w:color w:val="181C27"/>
          <w:sz w:val="21"/>
          <w:szCs w:val="21"/>
        </w:rPr>
        <w:t>Further, under Section 32 of the MPA Act, 2021, any person aggrieved by any action of the Board of Major Ports while exercising its powers under Sections 22 to 31 (except section 29) as listed below may approach the Adjudicatory Board (Category F).</w:t>
      </w:r>
    </w:p>
    <w:p w:rsidR="00F02C25" w:rsidRPr="00F02C25" w:rsidRDefault="00C1522F" w:rsidP="00F02C25">
      <w:pPr>
        <w:pStyle w:val="ListParagraph"/>
        <w:numPr>
          <w:ilvl w:val="0"/>
          <w:numId w:val="20"/>
        </w:numPr>
        <w:spacing w:before="100" w:beforeAutospacing="1" w:after="100" w:afterAutospacing="1" w:line="240" w:lineRule="auto"/>
        <w:jc w:val="both"/>
        <w:rPr>
          <w:rFonts w:ascii="Arial" w:hAnsi="Arial" w:cs="Arial"/>
          <w:color w:val="181C27"/>
          <w:sz w:val="21"/>
          <w:szCs w:val="21"/>
        </w:rPr>
      </w:pPr>
      <w:r w:rsidRPr="00B373A9">
        <w:rPr>
          <w:rFonts w:ascii="Arial" w:hAnsi="Arial" w:cs="Arial"/>
          <w:color w:val="181C27"/>
          <w:sz w:val="21"/>
          <w:szCs w:val="21"/>
        </w:rPr>
        <w:t xml:space="preserve">Usage of port assets by Major Port Board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22</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Procedure when immovable property cannot be acquired by agreement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23</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Contracts by Major Port Board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24</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Creation of specific master plan in respect of any development or infrastructure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25</w:t>
      </w:r>
      <w:r w:rsidRPr="00F02C25">
        <w:rPr>
          <w:rFonts w:ascii="Arial" w:hAnsi="Arial" w:cs="Arial"/>
          <w:b/>
          <w:bCs/>
          <w:color w:val="181C27"/>
          <w:sz w:val="21"/>
          <w:szCs w:val="21"/>
        </w:rPr>
        <w:t>].</w:t>
      </w:r>
      <w:r>
        <w:rPr>
          <w:rFonts w:ascii="Arial" w:hAnsi="Arial" w:cs="Arial"/>
          <w:color w:val="181C27"/>
          <w:sz w:val="21"/>
          <w:szCs w:val="21"/>
        </w:rPr>
        <w:t xml:space="preserve">Creation of specific master plan in respect of any development or infrastructure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25</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Power of Major Port Authorities to make regulations for the purposes of planning and development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26</w:t>
      </w:r>
      <w:r w:rsidRPr="00F02C25">
        <w:rPr>
          <w:rFonts w:ascii="Arial" w:hAnsi="Arial" w:cs="Arial"/>
          <w:b/>
          <w:bCs/>
          <w:color w:val="181C27"/>
          <w:sz w:val="21"/>
          <w:szCs w:val="21"/>
        </w:rPr>
        <w:t>].</w:t>
      </w:r>
    </w:p>
    <w:p w:rsidR="00C1522F" w:rsidRPr="00F02C25" w:rsidRDefault="00C1522F" w:rsidP="00CA7DAA">
      <w:pPr>
        <w:numPr>
          <w:ilvl w:val="0"/>
          <w:numId w:val="20"/>
        </w:numPr>
        <w:spacing w:before="100" w:beforeAutospacing="1" w:after="100" w:afterAutospacing="1" w:line="240" w:lineRule="auto"/>
        <w:jc w:val="both"/>
        <w:rPr>
          <w:rFonts w:ascii="Arial" w:hAnsi="Arial" w:cs="Arial"/>
          <w:b/>
          <w:bCs/>
          <w:color w:val="181C27"/>
          <w:sz w:val="21"/>
          <w:szCs w:val="21"/>
        </w:rPr>
      </w:pPr>
      <w:r>
        <w:rPr>
          <w:rFonts w:ascii="Arial" w:hAnsi="Arial" w:cs="Arial"/>
          <w:color w:val="181C27"/>
          <w:sz w:val="21"/>
          <w:szCs w:val="21"/>
        </w:rPr>
        <w:t xml:space="preserve">Scale of Rates and statement of conditions framed by Major Ports and PPP Concessionaires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27</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Board’s lien for rates and power to seize and detain goods until rates and rents are fully paid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28</w:t>
      </w:r>
      <w:r w:rsidRPr="00F02C25">
        <w:rPr>
          <w:rFonts w:ascii="Arial" w:hAnsi="Arial" w:cs="Arial"/>
          <w:b/>
          <w:bCs/>
          <w:color w:val="181C27"/>
          <w:sz w:val="21"/>
          <w:szCs w:val="21"/>
        </w:rPr>
        <w:t>].</w:t>
      </w:r>
    </w:p>
    <w:p w:rsidR="00C1522F" w:rsidRDefault="00C1522F" w:rsidP="00CA7DAA">
      <w:pPr>
        <w:numPr>
          <w:ilvl w:val="0"/>
          <w:numId w:val="20"/>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Sale of goods and application of sale proceeds in specified cases proceeds by Major Port after expiry of time in the manner prescribed in Section 48 of the Customs Act.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30</w:t>
      </w:r>
      <w:r w:rsidRPr="00F02C25">
        <w:rPr>
          <w:rFonts w:ascii="Arial" w:hAnsi="Arial" w:cs="Arial"/>
          <w:b/>
          <w:bCs/>
          <w:color w:val="181C27"/>
          <w:sz w:val="21"/>
          <w:szCs w:val="21"/>
        </w:rPr>
        <w:t>].</w:t>
      </w:r>
    </w:p>
    <w:p w:rsidR="00C1522F" w:rsidRPr="00F02C25" w:rsidRDefault="00C1522F" w:rsidP="00CA7DAA">
      <w:pPr>
        <w:numPr>
          <w:ilvl w:val="0"/>
          <w:numId w:val="20"/>
        </w:numPr>
        <w:spacing w:before="100" w:beforeAutospacing="1" w:after="100" w:afterAutospacing="1" w:line="240" w:lineRule="auto"/>
        <w:jc w:val="both"/>
        <w:rPr>
          <w:rFonts w:ascii="Arial" w:hAnsi="Arial" w:cs="Arial"/>
          <w:b/>
          <w:bCs/>
          <w:color w:val="181C27"/>
          <w:sz w:val="21"/>
          <w:szCs w:val="21"/>
        </w:rPr>
      </w:pPr>
      <w:r>
        <w:rPr>
          <w:rFonts w:ascii="Arial" w:hAnsi="Arial" w:cs="Arial"/>
          <w:color w:val="181C27"/>
          <w:sz w:val="21"/>
          <w:szCs w:val="21"/>
        </w:rPr>
        <w:t xml:space="preserve">Recovery of rates and charges by the Major Ports from vessel under </w:t>
      </w:r>
      <w:proofErr w:type="spellStart"/>
      <w:r>
        <w:rPr>
          <w:rFonts w:ascii="Arial" w:hAnsi="Arial" w:cs="Arial"/>
          <w:color w:val="181C27"/>
          <w:sz w:val="21"/>
          <w:szCs w:val="21"/>
        </w:rPr>
        <w:t>distraint</w:t>
      </w:r>
      <w:proofErr w:type="spellEnd"/>
      <w:r>
        <w:rPr>
          <w:rFonts w:ascii="Arial" w:hAnsi="Arial" w:cs="Arial"/>
          <w:color w:val="181C27"/>
          <w:sz w:val="21"/>
          <w:szCs w:val="21"/>
        </w:rPr>
        <w:t xml:space="preserve">. </w:t>
      </w:r>
      <w:r w:rsidRPr="00F02C25">
        <w:rPr>
          <w:rFonts w:ascii="Arial" w:hAnsi="Arial" w:cs="Arial"/>
          <w:b/>
          <w:bCs/>
          <w:color w:val="181C27"/>
          <w:sz w:val="21"/>
          <w:szCs w:val="21"/>
        </w:rPr>
        <w:t>[</w:t>
      </w:r>
      <w:r w:rsidRPr="00F02C25">
        <w:rPr>
          <w:rStyle w:val="Emphasis"/>
          <w:rFonts w:ascii="Arial" w:hAnsi="Arial" w:cs="Arial"/>
          <w:b/>
          <w:bCs/>
          <w:color w:val="181C27"/>
          <w:sz w:val="21"/>
          <w:szCs w:val="21"/>
        </w:rPr>
        <w:t>Section 31</w:t>
      </w:r>
      <w:r w:rsidRPr="00F02C25">
        <w:rPr>
          <w:rFonts w:ascii="Arial" w:hAnsi="Arial" w:cs="Arial"/>
          <w:b/>
          <w:bCs/>
          <w:color w:val="181C27"/>
          <w:sz w:val="21"/>
          <w:szCs w:val="21"/>
        </w:rPr>
        <w:t>].</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Adjudicatory Board shall not entertain any case or application including public interest litigations from unrelated parties on any matter specified above.</w:t>
      </w:r>
    </w:p>
    <w:p w:rsidR="00C1522F" w:rsidRDefault="00C1522F" w:rsidP="00CA7DAA">
      <w:pPr>
        <w:pStyle w:val="Heading5"/>
        <w:spacing w:before="0" w:beforeAutospacing="0"/>
        <w:jc w:val="both"/>
        <w:rPr>
          <w:rFonts w:ascii="Arial" w:hAnsi="Arial" w:cs="Arial"/>
          <w:color w:val="181C27"/>
        </w:rPr>
      </w:pPr>
      <w:r>
        <w:rPr>
          <w:rFonts w:ascii="Arial" w:hAnsi="Arial" w:cs="Arial"/>
          <w:color w:val="181C27"/>
        </w:rPr>
        <w:t>B2. Powers of Adjudicatory Board:</w:t>
      </w:r>
    </w:p>
    <w:p w:rsidR="00C1522F" w:rsidRDefault="00C709D3"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C1522F">
        <w:rPr>
          <w:rFonts w:ascii="Arial" w:hAnsi="Arial" w:cs="Arial"/>
          <w:color w:val="181C27"/>
          <w:sz w:val="21"/>
          <w:szCs w:val="21"/>
        </w:rPr>
        <w:t xml:space="preserve">Adjudicatory Board </w:t>
      </w:r>
      <w:r w:rsidR="00815466">
        <w:rPr>
          <w:rFonts w:ascii="Arial" w:hAnsi="Arial" w:cs="Arial"/>
          <w:color w:val="181C27"/>
          <w:sz w:val="21"/>
          <w:szCs w:val="21"/>
        </w:rPr>
        <w:t xml:space="preserve">for Major Ports </w:t>
      </w:r>
      <w:r w:rsidR="00C1522F">
        <w:rPr>
          <w:rFonts w:ascii="Arial" w:hAnsi="Arial" w:cs="Arial"/>
          <w:color w:val="181C27"/>
          <w:sz w:val="21"/>
          <w:szCs w:val="21"/>
        </w:rPr>
        <w:t>shall have the same powers as are vested in a Civil Court under the Code of Civil Procedure for discharging its functions, namely:</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1</w:t>
      </w:r>
      <w:r>
        <w:rPr>
          <w:rFonts w:ascii="Arial" w:hAnsi="Arial" w:cs="Arial"/>
          <w:color w:val="181C27"/>
          <w:sz w:val="21"/>
          <w:szCs w:val="21"/>
        </w:rPr>
        <w:t> the discovery and production of books of account/ other documents and receiving evidence on affidavits, at such place and at such time as may be specified by the Adjudicatory Board;</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2</w:t>
      </w:r>
      <w:r w:rsidRPr="005736CD">
        <w:rPr>
          <w:rFonts w:ascii="Arial" w:hAnsi="Arial" w:cs="Arial"/>
          <w:b/>
          <w:bCs/>
          <w:color w:val="181C27"/>
          <w:sz w:val="21"/>
          <w:szCs w:val="21"/>
        </w:rPr>
        <w:t> </w:t>
      </w:r>
      <w:r>
        <w:rPr>
          <w:rFonts w:ascii="Arial" w:hAnsi="Arial" w:cs="Arial"/>
          <w:color w:val="181C27"/>
          <w:sz w:val="21"/>
          <w:szCs w:val="21"/>
        </w:rPr>
        <w:t>summoning and enforcing the attendance of any person and examining him on oath;</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3</w:t>
      </w:r>
      <w:r>
        <w:rPr>
          <w:rFonts w:ascii="Arial" w:hAnsi="Arial" w:cs="Arial"/>
          <w:color w:val="181C27"/>
          <w:sz w:val="21"/>
          <w:szCs w:val="21"/>
        </w:rPr>
        <w:t> issuing commissions for the examination of witnesses or documents;</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4</w:t>
      </w:r>
      <w:r>
        <w:rPr>
          <w:rFonts w:ascii="Arial" w:hAnsi="Arial" w:cs="Arial"/>
          <w:color w:val="181C27"/>
          <w:sz w:val="21"/>
          <w:szCs w:val="21"/>
        </w:rPr>
        <w:t> Requisitioning any public record or document or a copy of such record or document from any office subject to the provisions of sections 123 and 124 of the Indian Evidence Act, 1872.</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5</w:t>
      </w:r>
      <w:r w:rsidRPr="005736CD">
        <w:rPr>
          <w:rFonts w:ascii="Arial" w:hAnsi="Arial" w:cs="Arial"/>
          <w:b/>
          <w:bCs/>
          <w:color w:val="181C27"/>
          <w:sz w:val="21"/>
          <w:szCs w:val="21"/>
        </w:rPr>
        <w:t> </w:t>
      </w:r>
      <w:r>
        <w:rPr>
          <w:rFonts w:ascii="Arial" w:hAnsi="Arial" w:cs="Arial"/>
          <w:color w:val="181C27"/>
          <w:sz w:val="21"/>
          <w:szCs w:val="21"/>
        </w:rPr>
        <w:t>reviewing its decisions;</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lastRenderedPageBreak/>
        <w:t>6</w:t>
      </w:r>
      <w:r>
        <w:rPr>
          <w:rFonts w:ascii="Arial" w:hAnsi="Arial" w:cs="Arial"/>
          <w:color w:val="181C27"/>
          <w:sz w:val="21"/>
          <w:szCs w:val="21"/>
        </w:rPr>
        <w:t> dismissing an application for default or deciding it </w:t>
      </w:r>
      <w:r>
        <w:rPr>
          <w:rStyle w:val="Emphasis"/>
          <w:rFonts w:ascii="Arial" w:hAnsi="Arial" w:cs="Arial"/>
          <w:color w:val="181C27"/>
          <w:sz w:val="21"/>
          <w:szCs w:val="21"/>
        </w:rPr>
        <w:t>ex parte</w:t>
      </w:r>
      <w:r>
        <w:rPr>
          <w:rFonts w:ascii="Arial" w:hAnsi="Arial" w:cs="Arial"/>
          <w:color w:val="181C27"/>
          <w:sz w:val="21"/>
          <w:szCs w:val="21"/>
        </w:rPr>
        <w:t>;</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7</w:t>
      </w:r>
      <w:r>
        <w:rPr>
          <w:rFonts w:ascii="Arial" w:hAnsi="Arial" w:cs="Arial"/>
          <w:color w:val="181C27"/>
          <w:sz w:val="21"/>
          <w:szCs w:val="21"/>
        </w:rPr>
        <w:t> setting aside any order of dismissal of any application for default or any order passed by it </w:t>
      </w:r>
      <w:r>
        <w:rPr>
          <w:rStyle w:val="Emphasis"/>
          <w:rFonts w:ascii="Arial" w:hAnsi="Arial" w:cs="Arial"/>
          <w:color w:val="181C27"/>
          <w:sz w:val="21"/>
          <w:szCs w:val="21"/>
        </w:rPr>
        <w:t>ex parte</w:t>
      </w:r>
      <w:r>
        <w:rPr>
          <w:rFonts w:ascii="Arial" w:hAnsi="Arial" w:cs="Arial"/>
          <w:color w:val="181C27"/>
          <w:sz w:val="21"/>
          <w:szCs w:val="21"/>
        </w:rPr>
        <w:t>;</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8</w:t>
      </w:r>
      <w:r w:rsidRPr="005736CD">
        <w:rPr>
          <w:rFonts w:ascii="Arial" w:hAnsi="Arial" w:cs="Arial"/>
          <w:b/>
          <w:bCs/>
          <w:color w:val="181C27"/>
          <w:sz w:val="21"/>
          <w:szCs w:val="21"/>
        </w:rPr>
        <w:t> </w:t>
      </w:r>
      <w:r>
        <w:rPr>
          <w:rFonts w:ascii="Arial" w:hAnsi="Arial" w:cs="Arial"/>
          <w:color w:val="181C27"/>
          <w:sz w:val="21"/>
          <w:szCs w:val="21"/>
        </w:rPr>
        <w:t>pass an interim order (including granting an injunction or stay) after providing the parties concerned an opportunity to be heard, on any application made under the Act and these rules; and</w:t>
      </w:r>
    </w:p>
    <w:p w:rsidR="00C1522F" w:rsidRDefault="00C1522F" w:rsidP="00CA7DAA">
      <w:pPr>
        <w:pStyle w:val="NormalWeb"/>
        <w:spacing w:before="0" w:beforeAutospacing="0"/>
        <w:jc w:val="both"/>
        <w:rPr>
          <w:rFonts w:ascii="Arial" w:hAnsi="Arial" w:cs="Arial"/>
          <w:color w:val="181C27"/>
          <w:sz w:val="21"/>
          <w:szCs w:val="21"/>
        </w:rPr>
      </w:pPr>
      <w:r w:rsidRPr="005736CD">
        <w:rPr>
          <w:rStyle w:val="countnumb"/>
          <w:rFonts w:ascii="Arial" w:hAnsi="Arial" w:cs="Arial"/>
          <w:b/>
          <w:bCs/>
          <w:color w:val="181C27"/>
          <w:sz w:val="21"/>
          <w:szCs w:val="21"/>
        </w:rPr>
        <w:t>9</w:t>
      </w:r>
      <w:r>
        <w:rPr>
          <w:rFonts w:ascii="Arial" w:hAnsi="Arial" w:cs="Arial"/>
          <w:color w:val="181C27"/>
          <w:sz w:val="21"/>
          <w:szCs w:val="21"/>
        </w:rPr>
        <w:t> such other matters as may be specified by the Central Government.</w:t>
      </w:r>
    </w:p>
    <w:p w:rsidR="00C1522F" w:rsidRDefault="00C1522F" w:rsidP="009D3177">
      <w:pPr>
        <w:pStyle w:val="NormalWeb"/>
        <w:spacing w:before="0" w:beforeAutospacing="0"/>
        <w:jc w:val="both"/>
        <w:rPr>
          <w:rFonts w:ascii="Arial" w:hAnsi="Arial" w:cs="Arial"/>
          <w:color w:val="181C27"/>
          <w:sz w:val="21"/>
          <w:szCs w:val="21"/>
        </w:rPr>
      </w:pPr>
      <w:r>
        <w:rPr>
          <w:rFonts w:ascii="Arial" w:hAnsi="Arial" w:cs="Arial"/>
          <w:color w:val="181C27"/>
          <w:sz w:val="21"/>
          <w:szCs w:val="21"/>
        </w:rPr>
        <w:t xml:space="preserve">The Adjudicatory Board shall not be bound by the procedure laid down by the Code of Civil </w:t>
      </w:r>
      <w:r w:rsidR="009D3177">
        <w:rPr>
          <w:rFonts w:ascii="Arial" w:hAnsi="Arial" w:cs="Arial"/>
          <w:color w:val="181C27"/>
          <w:sz w:val="21"/>
          <w:szCs w:val="21"/>
        </w:rPr>
        <w:t xml:space="preserve">    </w:t>
      </w:r>
      <w:r>
        <w:rPr>
          <w:rFonts w:ascii="Arial" w:hAnsi="Arial" w:cs="Arial"/>
          <w:color w:val="181C27"/>
          <w:sz w:val="21"/>
          <w:szCs w:val="21"/>
        </w:rPr>
        <w:t>Procedure, 1908 (5 of 1908), but shall be guided by the principles of natural justice and the provisions of the Act and the rules made thereunder.</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Bar of jurisdiction of any court:</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MPA Act stipulates that no other court shall have jurisdiction to entertain any suit for proceeding in respect of any matter falling within the scope of the Adjudicatory Board.</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Provided that the above provisions shall not apply to matters stated in section 58 that are referred to arbitration by the concerned parties within the framework of their respective contracts or concession agreements.</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2. Powers and Duties of the Officers and Employees:</w:t>
      </w:r>
    </w:p>
    <w:p w:rsidR="00AC0D29" w:rsidRDefault="00C1522F" w:rsidP="00AC0D29">
      <w:pPr>
        <w:numPr>
          <w:ilvl w:val="0"/>
          <w:numId w:val="21"/>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Adjudicatory Board headed by the Presiding Officer and comprising of two Members shall exercise the powers and perform the functions as provided in Section 58 of the Act read with Major Ports Adjudicatory Board (</w:t>
      </w:r>
      <w:r w:rsidR="00347D23">
        <w:rPr>
          <w:rFonts w:ascii="Arial" w:hAnsi="Arial" w:cs="Arial"/>
          <w:color w:val="181C27"/>
          <w:sz w:val="21"/>
          <w:szCs w:val="21"/>
        </w:rPr>
        <w:t>ABMP</w:t>
      </w:r>
      <w:r>
        <w:rPr>
          <w:rFonts w:ascii="Arial" w:hAnsi="Arial" w:cs="Arial"/>
          <w:color w:val="181C27"/>
          <w:sz w:val="21"/>
          <w:szCs w:val="21"/>
        </w:rPr>
        <w:t xml:space="preserve">) Rules, 2023 and shall receive, review and adjudicate upon cases, applications and references, review, interlocutory applications filed by Applicants before the </w:t>
      </w:r>
      <w:r w:rsidR="00347D23">
        <w:rPr>
          <w:rFonts w:ascii="Arial" w:hAnsi="Arial" w:cs="Arial"/>
          <w:color w:val="181C27"/>
          <w:sz w:val="21"/>
          <w:szCs w:val="21"/>
        </w:rPr>
        <w:t>ABMP</w:t>
      </w:r>
      <w:r>
        <w:rPr>
          <w:rFonts w:ascii="Arial" w:hAnsi="Arial" w:cs="Arial"/>
          <w:color w:val="181C27"/>
          <w:sz w:val="21"/>
          <w:szCs w:val="21"/>
        </w:rPr>
        <w:t xml:space="preserve"> and pass orders after hearing all the concerned parties.</w:t>
      </w:r>
    </w:p>
    <w:p w:rsidR="00AC0D29" w:rsidRPr="00AC0D29" w:rsidRDefault="00AC0D29" w:rsidP="00AC0D29">
      <w:pPr>
        <w:spacing w:before="100" w:beforeAutospacing="1" w:after="100" w:afterAutospacing="1" w:line="240" w:lineRule="auto"/>
        <w:ind w:left="720"/>
        <w:jc w:val="both"/>
        <w:rPr>
          <w:rFonts w:ascii="Arial" w:hAnsi="Arial" w:cs="Arial"/>
          <w:color w:val="181C27"/>
          <w:sz w:val="21"/>
          <w:szCs w:val="21"/>
        </w:rPr>
      </w:pPr>
    </w:p>
    <w:p w:rsidR="00C1522F" w:rsidRDefault="00C1522F" w:rsidP="00CA7DAA">
      <w:pPr>
        <w:numPr>
          <w:ilvl w:val="0"/>
          <w:numId w:val="21"/>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The Registrar, Secretary, Officers and other Employees of the Adjudicatory Board discharge their functions under the general superintendence of the Presiding Officer.  The Registrar and Secretary shall carry out the functions as prescribed in Rule no. 30 and 31 respectively of the </w:t>
      </w:r>
      <w:r w:rsidR="00347D23">
        <w:rPr>
          <w:rFonts w:ascii="Arial" w:hAnsi="Arial" w:cs="Arial"/>
          <w:color w:val="181C27"/>
          <w:sz w:val="21"/>
          <w:szCs w:val="21"/>
        </w:rPr>
        <w:t>ABMP</w:t>
      </w:r>
      <w:r>
        <w:rPr>
          <w:rFonts w:ascii="Arial" w:hAnsi="Arial" w:cs="Arial"/>
          <w:color w:val="181C27"/>
          <w:sz w:val="21"/>
          <w:szCs w:val="21"/>
        </w:rPr>
        <w:t xml:space="preserve"> Rules, 2023. The officers and employees assist the Adjudicatory Board in processing of the cases filed before the Adjudicatory Board.</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3. Procedure in Decision Making:</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347D23">
        <w:rPr>
          <w:rFonts w:ascii="Arial" w:hAnsi="Arial" w:cs="Arial"/>
          <w:color w:val="181C27"/>
          <w:sz w:val="21"/>
          <w:szCs w:val="21"/>
        </w:rPr>
        <w:t>ABMP</w:t>
      </w:r>
      <w:r>
        <w:rPr>
          <w:rFonts w:ascii="Arial" w:hAnsi="Arial" w:cs="Arial"/>
          <w:color w:val="181C27"/>
          <w:sz w:val="21"/>
          <w:szCs w:val="21"/>
        </w:rPr>
        <w:t xml:space="preserve"> follows the procedure prescribed in the Major Port Adjudicatory Board, Rule 2023 in discharge of its functions.  The Adjudicatory Board adopts a consultative process so as to promote the greatest participation of the greatest number of interested parties including Major Port Authorities, private operators and port users.  The procedure followed by the </w:t>
      </w:r>
      <w:r w:rsidR="00347D23">
        <w:rPr>
          <w:rFonts w:ascii="Arial" w:hAnsi="Arial" w:cs="Arial"/>
          <w:color w:val="181C27"/>
          <w:sz w:val="21"/>
          <w:szCs w:val="21"/>
        </w:rPr>
        <w:t>ABMP</w:t>
      </w:r>
      <w:r>
        <w:rPr>
          <w:rFonts w:ascii="Arial" w:hAnsi="Arial" w:cs="Arial"/>
          <w:color w:val="181C27"/>
          <w:sz w:val="21"/>
          <w:szCs w:val="21"/>
        </w:rPr>
        <w:t xml:space="preserve"> on receipt of the case, application, reference, review or interlocutory application filed by the Applicant are broadly as follows:</w:t>
      </w:r>
    </w:p>
    <w:p w:rsidR="00C1522F" w:rsidRPr="00C8629F" w:rsidRDefault="001475EE" w:rsidP="00C8629F">
      <w:pPr>
        <w:pStyle w:val="ListParagraph"/>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ABMP</w:t>
      </w:r>
      <w:r w:rsidR="00C1522F" w:rsidRPr="00C8629F">
        <w:rPr>
          <w:rFonts w:ascii="Arial" w:hAnsi="Arial" w:cs="Arial"/>
          <w:color w:val="181C27"/>
          <w:sz w:val="21"/>
          <w:szCs w:val="21"/>
        </w:rPr>
        <w:t xml:space="preserve"> to undertake scrutiny of the case, application, reference, review or interlocutory application and other documents filed before the Adjudicatory Board.</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Defects, if any, observed during scrutiny of case, application, reference, review or interlocutory application is pointed out to the applicant requiring the applicant to rectify such defects within fifteen days of receipt of communication</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Register the case, application, reference, review or interlocutory application received in complete form in the prescribed format along with the prescribed fees.</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lastRenderedPageBreak/>
        <w:t>Serve copy of the case, application, reference, review or interlocutory application with the enclosures to the concerned parties (Respondents).</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parties to whom the notices are served may file comments or reply before the date of hearing and such reply shall be served on the applicant by the respondent.</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 xml:space="preserve">The hearings </w:t>
      </w:r>
      <w:proofErr w:type="spellStart"/>
      <w:r>
        <w:rPr>
          <w:rFonts w:ascii="Arial" w:hAnsi="Arial" w:cs="Arial"/>
          <w:color w:val="181C27"/>
          <w:sz w:val="21"/>
          <w:szCs w:val="21"/>
        </w:rPr>
        <w:t>organised</w:t>
      </w:r>
      <w:proofErr w:type="spellEnd"/>
      <w:r>
        <w:rPr>
          <w:rFonts w:ascii="Arial" w:hAnsi="Arial" w:cs="Arial"/>
          <w:color w:val="181C27"/>
          <w:sz w:val="21"/>
          <w:szCs w:val="21"/>
        </w:rPr>
        <w:t xml:space="preserve"> by the Adjudicatory Board gives opportunity of hearing to concerned parties.</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Adjudicatory Board has the same powers as are vested in a civil court under the Code of Civil Procedure, 1908 (5 of 1908), for the purposes of discharging its functions.</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Adjudicatory Board is not bound by the procedure laid down by the Code of Civil Procedure, 1908 (5 of 1908), but is guided by the principles of natural justice.</w:t>
      </w:r>
    </w:p>
    <w:p w:rsidR="00C1522F" w:rsidRDefault="00C1522F" w:rsidP="00CA7DAA">
      <w:pPr>
        <w:numPr>
          <w:ilvl w:val="0"/>
          <w:numId w:val="22"/>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The Adjudicatory Board passes such orders as it thinks fit, disposing of the case filed before the Board. The Order passed by the Adjudicatory Board is hosted on the website of the Adjudicatory Board.</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4. Norms set for Discharge of its functions:</w:t>
      </w:r>
    </w:p>
    <w:p w:rsidR="00C1522F" w:rsidRDefault="00C1522F" w:rsidP="00CA7DAA">
      <w:pPr>
        <w:pStyle w:val="px-0"/>
        <w:spacing w:before="0" w:beforeAutospacing="0"/>
        <w:jc w:val="both"/>
        <w:rPr>
          <w:rFonts w:ascii="Arial" w:hAnsi="Arial" w:cs="Arial"/>
          <w:color w:val="181C27"/>
          <w:sz w:val="21"/>
          <w:szCs w:val="21"/>
        </w:rPr>
      </w:pPr>
      <w:proofErr w:type="spellStart"/>
      <w:r w:rsidRPr="000342FB">
        <w:rPr>
          <w:rFonts w:ascii="Arial" w:hAnsi="Arial" w:cs="Arial"/>
          <w:b/>
          <w:bCs/>
          <w:color w:val="181C27"/>
          <w:sz w:val="21"/>
          <w:szCs w:val="21"/>
        </w:rPr>
        <w:t>i</w:t>
      </w:r>
      <w:proofErr w:type="spellEnd"/>
      <w:r w:rsidRPr="000342FB">
        <w:rPr>
          <w:rFonts w:ascii="Arial" w:hAnsi="Arial" w:cs="Arial"/>
          <w:b/>
          <w:bCs/>
          <w:color w:val="181C27"/>
          <w:sz w:val="21"/>
          <w:szCs w:val="21"/>
        </w:rPr>
        <w:t>)</w:t>
      </w:r>
      <w:r>
        <w:rPr>
          <w:rFonts w:ascii="Arial" w:hAnsi="Arial" w:cs="Arial"/>
          <w:color w:val="181C27"/>
          <w:sz w:val="21"/>
          <w:szCs w:val="21"/>
        </w:rPr>
        <w:t xml:space="preserve"> </w:t>
      </w:r>
      <w:r w:rsidRPr="0047693C">
        <w:rPr>
          <w:rFonts w:ascii="Arial" w:hAnsi="Arial" w:cs="Arial"/>
          <w:b/>
          <w:bCs/>
          <w:color w:val="181C27"/>
          <w:sz w:val="21"/>
          <w:szCs w:val="21"/>
        </w:rPr>
        <w:t>The Adjudicatory Board discharges its functions as empowered under the Major Port Authorities Act, 2021 and following the Major Ports Adjudicatory Board Rules, 2023 issued by the Government of India which are notified in the Gazette of India as given below.</w:t>
      </w:r>
      <w:r>
        <w:rPr>
          <w:rFonts w:ascii="Arial" w:hAnsi="Arial" w:cs="Arial"/>
          <w:color w:val="181C27"/>
          <w:sz w:val="21"/>
          <w:szCs w:val="21"/>
        </w:rPr>
        <w:t> </w:t>
      </w:r>
    </w:p>
    <w:tbl>
      <w:tblPr>
        <w:tblW w:w="8751"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840"/>
        <w:gridCol w:w="4680"/>
        <w:gridCol w:w="3231"/>
      </w:tblGrid>
      <w:tr w:rsidR="00C1522F" w:rsidTr="00CA7DAA">
        <w:trPr>
          <w:trHeight w:val="367"/>
          <w:tblHeader/>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sz w:val="24"/>
                <w:szCs w:val="24"/>
              </w:rPr>
            </w:pPr>
            <w:r>
              <w:rPr>
                <w:rStyle w:val="Strong"/>
                <w:color w:val="3C4858"/>
              </w:rPr>
              <w:t>Sr. No.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Act/Rules/Regulations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Notification Date &amp; Gazette No.</w:t>
            </w:r>
          </w:p>
        </w:tc>
      </w:tr>
      <w:tr w:rsidR="00C1522F" w:rsidTr="00CA7DAA">
        <w:trPr>
          <w:trHeight w:val="36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w:t>
            </w:r>
            <w:proofErr w:type="spellStart"/>
            <w:r>
              <w:t>i</w:t>
            </w:r>
            <w:proofErr w:type="spellEnd"/>
            <w:r>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The Major Ports Authorities Act, 2021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29.10.2021 vide G. No. 4504 (E)</w:t>
            </w:r>
          </w:p>
        </w:tc>
      </w:tr>
      <w:tr w:rsidR="00C1522F" w:rsidTr="00CA7DAA">
        <w:trPr>
          <w:trHeight w:val="36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(ii).</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The Major Ports Adjudicatory Board Rules, 2023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17.01.2023 vide G.No.29</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above mentioned Act/ Rules are hosted on the website of the Adjudicatory Board http://________.gov.in which can be downloaded free of charge.</w:t>
      </w:r>
    </w:p>
    <w:p w:rsidR="00C1522F" w:rsidRDefault="00C1522F" w:rsidP="00CA7DAA">
      <w:pPr>
        <w:pStyle w:val="px-0"/>
        <w:spacing w:before="0" w:beforeAutospacing="0"/>
        <w:jc w:val="both"/>
        <w:rPr>
          <w:rFonts w:ascii="Arial" w:hAnsi="Arial" w:cs="Arial"/>
          <w:color w:val="181C27"/>
          <w:sz w:val="21"/>
          <w:szCs w:val="21"/>
        </w:rPr>
      </w:pPr>
      <w:r w:rsidRPr="000342FB">
        <w:rPr>
          <w:rFonts w:ascii="Arial" w:hAnsi="Arial" w:cs="Arial"/>
          <w:b/>
          <w:bCs/>
          <w:color w:val="181C27"/>
          <w:sz w:val="21"/>
          <w:szCs w:val="21"/>
        </w:rPr>
        <w:t>ii).</w:t>
      </w:r>
      <w:r>
        <w:rPr>
          <w:rFonts w:ascii="Arial" w:hAnsi="Arial" w:cs="Arial"/>
          <w:color w:val="181C27"/>
          <w:sz w:val="21"/>
          <w:szCs w:val="21"/>
        </w:rPr>
        <w:t xml:space="preserve">Until the </w:t>
      </w:r>
      <w:r w:rsidR="00347D23">
        <w:rPr>
          <w:rFonts w:ascii="Arial" w:hAnsi="Arial" w:cs="Arial"/>
          <w:color w:val="181C27"/>
          <w:sz w:val="21"/>
          <w:szCs w:val="21"/>
        </w:rPr>
        <w:t>ABMP</w:t>
      </w:r>
      <w:r>
        <w:rPr>
          <w:rFonts w:ascii="Arial" w:hAnsi="Arial" w:cs="Arial"/>
          <w:color w:val="181C27"/>
          <w:sz w:val="21"/>
          <w:szCs w:val="21"/>
        </w:rPr>
        <w:t xml:space="preserve"> Regulations are made, the corresponding regulations of Tariff Authority for Major Ports continue to apply in </w:t>
      </w:r>
      <w:r w:rsidR="00347D23">
        <w:rPr>
          <w:rFonts w:ascii="Arial" w:hAnsi="Arial" w:cs="Arial"/>
          <w:color w:val="181C27"/>
          <w:sz w:val="21"/>
          <w:szCs w:val="21"/>
        </w:rPr>
        <w:t>ABMP</w:t>
      </w:r>
      <w:r>
        <w:rPr>
          <w:rFonts w:ascii="Arial" w:hAnsi="Arial" w:cs="Arial"/>
          <w:color w:val="181C27"/>
          <w:sz w:val="21"/>
          <w:szCs w:val="21"/>
        </w:rPr>
        <w:t xml:space="preserve"> as per Rule 69 of the Major Ports Adjudicatory Board Rules, 2023.</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 xml:space="preserve">5. Rules, Regulations, Instructions, Manuals and Records held by it or under its control or used by its employees for discharge of its </w:t>
      </w:r>
      <w:proofErr w:type="gramStart"/>
      <w:r>
        <w:rPr>
          <w:rStyle w:val="Strong"/>
          <w:rFonts w:ascii="Arial" w:hAnsi="Arial" w:cs="Arial"/>
          <w:color w:val="181C27"/>
          <w:sz w:val="21"/>
          <w:szCs w:val="21"/>
        </w:rPr>
        <w:t>functions :</w:t>
      </w:r>
      <w:proofErr w:type="gramEnd"/>
      <w:r>
        <w:rPr>
          <w:rStyle w:val="Strong"/>
          <w:rFonts w:ascii="Arial" w:hAnsi="Arial" w:cs="Arial"/>
          <w:color w:val="181C27"/>
          <w:sz w:val="21"/>
          <w:szCs w:val="21"/>
        </w:rPr>
        <w:t>-</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As per Rule 69 of the Major Ports Adjudicatory Board Rules, 2023, until the </w:t>
      </w:r>
      <w:r w:rsidR="00347D23">
        <w:rPr>
          <w:rFonts w:ascii="Arial" w:hAnsi="Arial" w:cs="Arial"/>
          <w:color w:val="181C27"/>
          <w:sz w:val="21"/>
          <w:szCs w:val="21"/>
        </w:rPr>
        <w:t>ABMP</w:t>
      </w:r>
      <w:r>
        <w:rPr>
          <w:rFonts w:ascii="Arial" w:hAnsi="Arial" w:cs="Arial"/>
          <w:color w:val="181C27"/>
          <w:sz w:val="21"/>
          <w:szCs w:val="21"/>
        </w:rPr>
        <w:t xml:space="preserve"> Regulations are notified, the corresponding regulations of Tariff Authority for Major Ports</w:t>
      </w:r>
      <w:r w:rsidR="004B79B7">
        <w:rPr>
          <w:rFonts w:ascii="Arial" w:hAnsi="Arial" w:cs="Arial"/>
          <w:color w:val="181C27"/>
          <w:sz w:val="21"/>
          <w:szCs w:val="21"/>
        </w:rPr>
        <w:t xml:space="preserve"> shall continue to apply in ABMP</w:t>
      </w:r>
      <w:r>
        <w:rPr>
          <w:rFonts w:ascii="Arial" w:hAnsi="Arial" w:cs="Arial"/>
          <w:color w:val="181C27"/>
          <w:sz w:val="21"/>
          <w:szCs w:val="21"/>
        </w:rPr>
        <w:t>. Accordingly, for administrative control, the Adjudicatory Board follows the following Regulations, which are primarily based on the corresponding Central Government Rules in regard to the service conditions of the employees:-</w:t>
      </w:r>
    </w:p>
    <w:p w:rsidR="00C1522F" w:rsidRPr="00A20622" w:rsidRDefault="00C1522F" w:rsidP="00A20622">
      <w:pPr>
        <w:pStyle w:val="ListParagraph"/>
        <w:numPr>
          <w:ilvl w:val="0"/>
          <w:numId w:val="23"/>
        </w:numPr>
        <w:spacing w:before="100" w:beforeAutospacing="1" w:after="100" w:afterAutospacing="1" w:line="240" w:lineRule="auto"/>
        <w:jc w:val="both"/>
        <w:rPr>
          <w:rFonts w:ascii="Arial" w:hAnsi="Arial" w:cs="Arial"/>
          <w:color w:val="181C27"/>
          <w:sz w:val="21"/>
          <w:szCs w:val="21"/>
        </w:rPr>
      </w:pPr>
      <w:r w:rsidRPr="00A20622">
        <w:rPr>
          <w:rFonts w:ascii="Arial" w:hAnsi="Arial" w:cs="Arial"/>
          <w:color w:val="181C27"/>
          <w:sz w:val="21"/>
          <w:szCs w:val="21"/>
        </w:rPr>
        <w:t>Tariff Authority for Major Ports (Transaction of Business) Regulations, 1998.</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(Conduct)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(Classification, Control and Appeal)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(Temporary Service)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(Leave)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(Leave Travel Concession)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(Livery)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(Joining Time)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(Traveling Allowance and Daily Allowance)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(Recruitment to Group ‘B’ Posts)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t>Tariff Authority for Major Ports (Recruitment to Group ‘C’ &amp; ‘D’ Posts) Regulations, 2001</w:t>
      </w:r>
    </w:p>
    <w:p w:rsidR="00C1522F" w:rsidRDefault="00C1522F" w:rsidP="00CA7DAA">
      <w:pPr>
        <w:numPr>
          <w:ilvl w:val="0"/>
          <w:numId w:val="23"/>
        </w:numPr>
        <w:spacing w:before="100" w:beforeAutospacing="1" w:after="100" w:afterAutospacing="1" w:line="240" w:lineRule="auto"/>
        <w:jc w:val="both"/>
        <w:rPr>
          <w:rFonts w:ascii="Arial" w:hAnsi="Arial" w:cs="Arial"/>
          <w:color w:val="181C27"/>
          <w:sz w:val="21"/>
          <w:szCs w:val="21"/>
        </w:rPr>
      </w:pPr>
      <w:r>
        <w:rPr>
          <w:rFonts w:ascii="Arial" w:hAnsi="Arial" w:cs="Arial"/>
          <w:color w:val="181C27"/>
          <w:sz w:val="21"/>
          <w:szCs w:val="21"/>
        </w:rPr>
        <w:lastRenderedPageBreak/>
        <w:t>Tariff Authority for Major Ports (Medical Attendance and Treatment) Regulation, 2004</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Wherever specific Regulations are not separately notified, the relevant rules and instructions of the Central Government will apply.</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47785C">
        <w:rPr>
          <w:rFonts w:ascii="Arial" w:hAnsi="Arial" w:cs="Arial"/>
          <w:color w:val="181C27"/>
          <w:sz w:val="21"/>
          <w:szCs w:val="21"/>
        </w:rPr>
        <w:t>ABMP</w:t>
      </w:r>
      <w:r>
        <w:rPr>
          <w:rFonts w:ascii="Arial" w:hAnsi="Arial" w:cs="Arial"/>
          <w:color w:val="181C27"/>
          <w:sz w:val="21"/>
          <w:szCs w:val="21"/>
        </w:rPr>
        <w:t xml:space="preserve"> maintains records of all the cases in which orders are passed and hosted on its website. These files contain all the record from the receipt of the case till issue of the orders.</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6. Categories of Documents held by the Authority:</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FA3976">
        <w:rPr>
          <w:rFonts w:ascii="Arial" w:hAnsi="Arial" w:cs="Arial"/>
          <w:color w:val="181C27"/>
          <w:sz w:val="21"/>
          <w:szCs w:val="21"/>
        </w:rPr>
        <w:t>ABMP</w:t>
      </w:r>
      <w:r>
        <w:rPr>
          <w:rFonts w:ascii="Arial" w:hAnsi="Arial" w:cs="Arial"/>
          <w:color w:val="181C27"/>
          <w:sz w:val="21"/>
          <w:szCs w:val="21"/>
        </w:rPr>
        <w:t xml:space="preserve"> maintains records of all the cases in which orders are passed and hosted on its website. These files contain all the record from the receipt of the case till issue of the orders.</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7. Arrangement for consultation with public in relation to formulation of policy or implementation:</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role and functions of the Adjudicatory Board does not envisage consultation with individual users or public. The Adjudicatory Board, however, consults Major port Authorities, terminal operators operating in Major Ports, the Government, different Chambers of Commerce and Industries, Representative Bodies of port users and major port organizations of the concerned Major Ports or Private Terminal Operators, wherever necessary.</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 xml:space="preserve">8. Statement of boards, councils, committees and other bodies consisting of two or more persons constituted as its part or for the purpose of its </w:t>
      </w:r>
      <w:proofErr w:type="gramStart"/>
      <w:r>
        <w:rPr>
          <w:rStyle w:val="Strong"/>
          <w:rFonts w:ascii="Arial" w:hAnsi="Arial" w:cs="Arial"/>
          <w:color w:val="181C27"/>
          <w:sz w:val="21"/>
          <w:szCs w:val="21"/>
        </w:rPr>
        <w:t>advise</w:t>
      </w:r>
      <w:proofErr w:type="gramEnd"/>
      <w:r>
        <w:rPr>
          <w:rStyle w:val="Strong"/>
          <w:rFonts w:ascii="Arial" w:hAnsi="Arial" w:cs="Arial"/>
          <w:color w:val="181C27"/>
          <w:sz w:val="21"/>
          <w:szCs w:val="21"/>
        </w:rPr>
        <w:t>, and as to whether the meetings those boards, councils, committees and other bodies are open to public, or the minutes of such meetings are accessible for public:</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w:t>
      </w:r>
      <w:r w:rsidR="00EA1693">
        <w:rPr>
          <w:rFonts w:ascii="Arial" w:hAnsi="Arial" w:cs="Arial"/>
          <w:color w:val="181C27"/>
          <w:sz w:val="21"/>
          <w:szCs w:val="21"/>
        </w:rPr>
        <w:t>ABMP</w:t>
      </w:r>
      <w:r>
        <w:rPr>
          <w:rFonts w:ascii="Arial" w:hAnsi="Arial" w:cs="Arial"/>
          <w:color w:val="181C27"/>
          <w:sz w:val="21"/>
          <w:szCs w:val="21"/>
        </w:rPr>
        <w:t xml:space="preserve"> is empowered under Rule 78 of the Major Ports Adjudicatory Board Rules, 2023 to take the assistance of any Major Port or other institutions, consultants, advisors, experts, including legal experts, chartered accountants, surveyor and such other technical and professional persons, as it may consider necessary on payment, if any, of reasonable fee and ask them to submit reports or furnish any information.</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9. Directory of the Presiding Officer, Members, Officers and employees of the Adjudicatory Board.</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 xml:space="preserve">A] Presiding </w:t>
      </w:r>
      <w:proofErr w:type="gramStart"/>
      <w:r>
        <w:rPr>
          <w:rStyle w:val="Strong"/>
          <w:rFonts w:ascii="Arial" w:hAnsi="Arial" w:cs="Arial"/>
          <w:color w:val="181C27"/>
          <w:sz w:val="21"/>
          <w:szCs w:val="21"/>
        </w:rPr>
        <w:t>Officers &amp;</w:t>
      </w:r>
      <w:proofErr w:type="gramEnd"/>
      <w:r>
        <w:rPr>
          <w:rStyle w:val="Strong"/>
          <w:rFonts w:ascii="Arial" w:hAnsi="Arial" w:cs="Arial"/>
          <w:color w:val="181C27"/>
          <w:sz w:val="21"/>
          <w:szCs w:val="21"/>
        </w:rPr>
        <w:t xml:space="preserve"> Members of the Major Ports Adjudicatory Board</w:t>
      </w:r>
    </w:p>
    <w:tbl>
      <w:tblPr>
        <w:tblW w:w="9479"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628"/>
        <w:gridCol w:w="1344"/>
        <w:gridCol w:w="1587"/>
        <w:gridCol w:w="2318"/>
        <w:gridCol w:w="588"/>
        <w:gridCol w:w="3014"/>
      </w:tblGrid>
      <w:tr w:rsidR="00CA7DAA" w:rsidTr="003867FD">
        <w:trPr>
          <w:trHeight w:val="371"/>
          <w:tblHeader/>
        </w:trPr>
        <w:tc>
          <w:tcPr>
            <w:tcW w:w="62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sz w:val="24"/>
                <w:szCs w:val="24"/>
              </w:rPr>
            </w:pPr>
            <w:proofErr w:type="spellStart"/>
            <w:r>
              <w:rPr>
                <w:rStyle w:val="Strong"/>
                <w:color w:val="3C4858"/>
              </w:rPr>
              <w:t>Sr</w:t>
            </w:r>
            <w:proofErr w:type="spellEnd"/>
            <w:r>
              <w:rPr>
                <w:rStyle w:val="Strong"/>
                <w:color w:val="3C4858"/>
              </w:rPr>
              <w:t xml:space="preserve"> No</w:t>
            </w:r>
          </w:p>
        </w:tc>
        <w:tc>
          <w:tcPr>
            <w:tcW w:w="134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158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Name</w:t>
            </w:r>
          </w:p>
        </w:tc>
        <w:tc>
          <w:tcPr>
            <w:tcW w:w="231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Telephone</w:t>
            </w:r>
          </w:p>
        </w:tc>
        <w:tc>
          <w:tcPr>
            <w:tcW w:w="58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Fax</w:t>
            </w:r>
          </w:p>
        </w:tc>
        <w:tc>
          <w:tcPr>
            <w:tcW w:w="30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E-mail</w:t>
            </w:r>
          </w:p>
        </w:tc>
      </w:tr>
      <w:tr w:rsidR="00CA7DAA" w:rsidTr="003867FD">
        <w:trPr>
          <w:trHeight w:val="371"/>
        </w:trPr>
        <w:tc>
          <w:tcPr>
            <w:tcW w:w="62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w:t>
            </w:r>
          </w:p>
        </w:tc>
        <w:tc>
          <w:tcPr>
            <w:tcW w:w="134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Presiding Officer</w:t>
            </w:r>
          </w:p>
        </w:tc>
        <w:tc>
          <w:tcPr>
            <w:tcW w:w="158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 xml:space="preserve">Justice Ashish </w:t>
            </w:r>
            <w:proofErr w:type="spellStart"/>
            <w:r w:rsidR="00CA7DAA">
              <w:t>Jitendra</w:t>
            </w:r>
            <w:proofErr w:type="spellEnd"/>
            <w:r w:rsidR="00CA7DAA">
              <w:t xml:space="preserve"> Desai</w:t>
            </w:r>
          </w:p>
        </w:tc>
        <w:tc>
          <w:tcPr>
            <w:tcW w:w="231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AD685F">
              <w:t>2379</w:t>
            </w:r>
            <w:r w:rsidR="00CA7DAA">
              <w:t>2001/23792000</w:t>
            </w:r>
          </w:p>
        </w:tc>
        <w:tc>
          <w:tcPr>
            <w:tcW w:w="58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w:t>
            </w:r>
          </w:p>
        </w:tc>
        <w:tc>
          <w:tcPr>
            <w:tcW w:w="30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adjudicatoryboard@gmail.com</w:t>
            </w:r>
          </w:p>
        </w:tc>
      </w:tr>
      <w:tr w:rsidR="00CA7DAA" w:rsidTr="003867FD">
        <w:trPr>
          <w:trHeight w:val="371"/>
        </w:trPr>
        <w:tc>
          <w:tcPr>
            <w:tcW w:w="62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c>
          <w:tcPr>
            <w:tcW w:w="134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Member-1</w:t>
            </w:r>
          </w:p>
        </w:tc>
        <w:tc>
          <w:tcPr>
            <w:tcW w:w="158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proofErr w:type="spellStart"/>
            <w:r w:rsidR="00CA7DAA">
              <w:t>Shir</w:t>
            </w:r>
            <w:proofErr w:type="spellEnd"/>
            <w:r w:rsidR="00CA7DAA">
              <w:t xml:space="preserve"> Chirravuri </w:t>
            </w:r>
            <w:proofErr w:type="spellStart"/>
            <w:r w:rsidR="00CA7DAA">
              <w:t>Viswanath</w:t>
            </w:r>
            <w:proofErr w:type="spellEnd"/>
          </w:p>
        </w:tc>
        <w:tc>
          <w:tcPr>
            <w:tcW w:w="231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 </w:t>
            </w:r>
            <w:r w:rsidR="00AD685F">
              <w:t>237</w:t>
            </w:r>
            <w:r w:rsidR="00CA7DAA">
              <w:t>92003</w:t>
            </w:r>
            <w:r w:rsidR="00CA7DAA">
              <w:t>/23792000</w:t>
            </w:r>
          </w:p>
        </w:tc>
        <w:tc>
          <w:tcPr>
            <w:tcW w:w="58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p>
        </w:tc>
        <w:tc>
          <w:tcPr>
            <w:tcW w:w="30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adjudicatoryboard@gmail.com</w:t>
            </w:r>
          </w:p>
        </w:tc>
      </w:tr>
      <w:tr w:rsidR="00CA7DAA" w:rsidTr="003867FD">
        <w:trPr>
          <w:trHeight w:val="371"/>
        </w:trPr>
        <w:tc>
          <w:tcPr>
            <w:tcW w:w="62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3.</w:t>
            </w:r>
          </w:p>
        </w:tc>
        <w:tc>
          <w:tcPr>
            <w:tcW w:w="134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Member-2</w:t>
            </w:r>
          </w:p>
        </w:tc>
        <w:tc>
          <w:tcPr>
            <w:tcW w:w="158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proofErr w:type="spellStart"/>
            <w:r w:rsidR="00CA7DAA">
              <w:t>Dr.Sanjeev</w:t>
            </w:r>
            <w:proofErr w:type="spellEnd"/>
            <w:r w:rsidR="00CA7DAA">
              <w:t xml:space="preserve"> </w:t>
            </w:r>
            <w:proofErr w:type="spellStart"/>
            <w:r w:rsidR="00CA7DAA">
              <w:t>Ranjan</w:t>
            </w:r>
            <w:proofErr w:type="spellEnd"/>
          </w:p>
        </w:tc>
        <w:tc>
          <w:tcPr>
            <w:tcW w:w="231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 </w:t>
            </w:r>
            <w:r w:rsidR="00AD685F">
              <w:t>237</w:t>
            </w:r>
            <w:r w:rsidR="00CA7DAA">
              <w:t>92004</w:t>
            </w:r>
            <w:r w:rsidR="00CA7DAA">
              <w:t>/23792000</w:t>
            </w:r>
          </w:p>
        </w:tc>
        <w:tc>
          <w:tcPr>
            <w:tcW w:w="58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p>
        </w:tc>
        <w:tc>
          <w:tcPr>
            <w:tcW w:w="30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w:t>
            </w:r>
            <w:r w:rsidR="00CA7DAA">
              <w:t>adjudicatoryboard@gmail.com</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931DE" w:rsidRDefault="00C931DE" w:rsidP="00CA7DAA">
      <w:pPr>
        <w:jc w:val="both"/>
        <w:rPr>
          <w:rFonts w:ascii="Arial" w:hAnsi="Arial" w:cs="Arial"/>
          <w:color w:val="181C27"/>
          <w:sz w:val="21"/>
          <w:szCs w:val="21"/>
        </w:rPr>
      </w:pPr>
    </w:p>
    <w:p w:rsidR="00C931DE" w:rsidRDefault="00C931DE" w:rsidP="00CA7DAA">
      <w:pPr>
        <w:jc w:val="both"/>
        <w:rPr>
          <w:rFonts w:ascii="Arial" w:hAnsi="Arial" w:cs="Arial"/>
          <w:color w:val="181C27"/>
          <w:sz w:val="21"/>
          <w:szCs w:val="21"/>
        </w:rPr>
      </w:pPr>
    </w:p>
    <w:p w:rsidR="00C931DE" w:rsidRDefault="00C931DE" w:rsidP="00CA7DAA">
      <w:pPr>
        <w:jc w:val="both"/>
        <w:rPr>
          <w:rFonts w:ascii="Arial" w:hAnsi="Arial" w:cs="Arial"/>
          <w:color w:val="181C27"/>
          <w:sz w:val="21"/>
          <w:szCs w:val="21"/>
        </w:rPr>
      </w:pPr>
    </w:p>
    <w:p w:rsidR="00C931DE" w:rsidRDefault="00C931DE" w:rsidP="00CA7DAA">
      <w:pPr>
        <w:jc w:val="both"/>
        <w:rPr>
          <w:rFonts w:ascii="Arial" w:hAnsi="Arial" w:cs="Arial"/>
          <w:color w:val="181C27"/>
          <w:sz w:val="21"/>
          <w:szCs w:val="21"/>
        </w:rPr>
      </w:pPr>
    </w:p>
    <w:p w:rsidR="00C931DE" w:rsidRDefault="00C931DE" w:rsidP="00CA7DAA">
      <w:pPr>
        <w:jc w:val="both"/>
        <w:rPr>
          <w:rFonts w:ascii="Arial" w:hAnsi="Arial" w:cs="Arial"/>
          <w:color w:val="181C27"/>
          <w:sz w:val="21"/>
          <w:szCs w:val="21"/>
        </w:rPr>
      </w:pPr>
    </w:p>
    <w:p w:rsidR="00C931DE" w:rsidRDefault="00C931DE" w:rsidP="00CA7DAA">
      <w:pPr>
        <w:jc w:val="both"/>
        <w:rPr>
          <w:rFonts w:ascii="Arial" w:hAnsi="Arial" w:cs="Arial"/>
          <w:color w:val="181C27"/>
          <w:sz w:val="21"/>
          <w:szCs w:val="21"/>
        </w:rPr>
      </w:pP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B] Officers and employees of the Adjudicatory Board:</w:t>
      </w:r>
    </w:p>
    <w:tbl>
      <w:tblPr>
        <w:tblW w:w="9622" w:type="dxa"/>
        <w:tblBorders>
          <w:top w:val="double" w:sz="2" w:space="0" w:color="B3B3B3"/>
          <w:left w:val="double" w:sz="2" w:space="0" w:color="B3B3B3"/>
          <w:bottom w:val="double" w:sz="2" w:space="0" w:color="B3B3B3"/>
          <w:right w:val="double" w:sz="2" w:space="0" w:color="B3B3B3"/>
        </w:tblBorders>
        <w:tblLayout w:type="fixed"/>
        <w:tblCellMar>
          <w:top w:w="15" w:type="dxa"/>
          <w:left w:w="15" w:type="dxa"/>
          <w:bottom w:w="15" w:type="dxa"/>
          <w:right w:w="15" w:type="dxa"/>
        </w:tblCellMar>
        <w:tblLook w:val="04A0" w:firstRow="1" w:lastRow="0" w:firstColumn="1" w:lastColumn="0" w:noHBand="0" w:noVBand="1"/>
      </w:tblPr>
      <w:tblGrid>
        <w:gridCol w:w="532"/>
        <w:gridCol w:w="1530"/>
        <w:gridCol w:w="2070"/>
        <w:gridCol w:w="1170"/>
        <w:gridCol w:w="1170"/>
        <w:gridCol w:w="3150"/>
      </w:tblGrid>
      <w:tr w:rsidR="00C931DE" w:rsidTr="00BA4214">
        <w:trPr>
          <w:trHeight w:val="446"/>
          <w:tblHeader/>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sz w:val="24"/>
                <w:szCs w:val="24"/>
              </w:rPr>
            </w:pPr>
            <w:r>
              <w:rPr>
                <w:rStyle w:val="Strong"/>
                <w:color w:val="3C4858"/>
              </w:rPr>
              <w:t>Sr. No</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Name</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Telephone</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Fax</w:t>
            </w: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E-mail</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Director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jc w:val="both"/>
            </w:pPr>
            <w:r>
              <w:t xml:space="preserve">Smt. </w:t>
            </w:r>
            <w:proofErr w:type="spellStart"/>
            <w:r>
              <w:t>Anuradha</w:t>
            </w:r>
            <w:proofErr w:type="spellEnd"/>
            <w:r>
              <w:t xml:space="preserve"> H. Sharma</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23792002</w:t>
            </w:r>
          </w:p>
        </w:tc>
        <w:tc>
          <w:tcPr>
            <w:tcW w:w="117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8F0A52">
            <w:pPr>
              <w:jc w:val="both"/>
            </w:pPr>
            <w:r>
              <w:t>022-23757879</w:t>
            </w: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d</w:t>
            </w:r>
            <w:r w:rsidR="00C1522F">
              <w:t>irector1@tariffauthority.gov.in</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A010C" w:rsidP="006A261F">
            <w:pPr>
              <w:pStyle w:val="NoSpacing"/>
              <w:jc w:val="both"/>
            </w:pPr>
            <w:r>
              <w:t xml:space="preserve">Smt. </w:t>
            </w:r>
            <w:proofErr w:type="spellStart"/>
            <w:r w:rsidR="00C1522F">
              <w:t>Jyothi</w:t>
            </w:r>
            <w:proofErr w:type="spellEnd"/>
            <w:r w:rsidR="00C1522F">
              <w:t xml:space="preserve"> Venkatachalam</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23792005</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d</w:t>
            </w:r>
            <w:r w:rsidR="00C1522F">
              <w:t>irector-2@tariffauthority.gov.in</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3</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Deputy Director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Shri Ambati Ramesh</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23792007</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ddo@tariffauthority.gov.in</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4</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Administrative Officer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Randhir</w:t>
            </w:r>
            <w:proofErr w:type="spellEnd"/>
            <w:r>
              <w:t xml:space="preserve"> Kumar</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23792013</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ao@tariffauthority.gov.in</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5</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Assistant Director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Sandesh </w:t>
            </w:r>
            <w:proofErr w:type="spellStart"/>
            <w:r>
              <w:t>Sawant</w:t>
            </w:r>
            <w:proofErr w:type="spellEnd"/>
            <w:r>
              <w:t xml:space="preserve"> (On Deputation Basis)</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945EA3" w:rsidP="00CA7DAA">
            <w:pPr>
              <w:jc w:val="both"/>
            </w:pPr>
            <w:r>
              <w:t>adjudicatoryboard@gmail.com</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6</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843306" w:rsidP="006A261F">
            <w:pPr>
              <w:pStyle w:val="NoSpacing"/>
              <w:jc w:val="both"/>
            </w:pPr>
            <w:r>
              <w:t xml:space="preserve"> (On Contract</w:t>
            </w:r>
            <w:r w:rsidR="00C1522F">
              <w:t xml:space="preserve"> Basis)</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23792009</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945EA3" w:rsidP="00CA7DAA">
            <w:pPr>
              <w:jc w:val="both"/>
            </w:pPr>
            <w:r>
              <w:t>a</w:t>
            </w:r>
            <w:r w:rsidR="00C1522F">
              <w:t>d-it@tariffauthority.gov.in</w:t>
            </w:r>
          </w:p>
        </w:tc>
      </w:tr>
      <w:tr w:rsidR="00C931DE" w:rsidTr="00BA4214">
        <w:trPr>
          <w:trHeight w:val="848"/>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pStyle w:val="NormalWeb"/>
              <w:spacing w:before="0" w:beforeAutospacing="0"/>
              <w:jc w:val="both"/>
            </w:pPr>
            <w:r>
              <w:t>7</w:t>
            </w:r>
          </w:p>
          <w:p w:rsidR="00C1522F" w:rsidRDefault="00C1522F" w:rsidP="00CA7DAA">
            <w:pPr>
              <w:pStyle w:val="NormalWeb"/>
              <w:spacing w:before="0" w:beforeAutospacing="0"/>
              <w:jc w:val="both"/>
            </w:pPr>
            <w:r>
              <w:t> </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Section Officer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Smt. Sujata Gaikwad</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23792008</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so@tariffauthority.gov.in</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8</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Private Secretary </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G.V.S.Prasad</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23792004</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2508C8" w:rsidP="00CA7DAA">
            <w:pPr>
              <w:jc w:val="both"/>
            </w:pPr>
            <w:r>
              <w:t>adjudicatoryboard@gmail.com</w:t>
            </w: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9</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Smt. Laila </w:t>
            </w:r>
            <w:proofErr w:type="spellStart"/>
            <w:r>
              <w:t>V.Rodrigues</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23792003</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10</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Smt. </w:t>
            </w:r>
            <w:proofErr w:type="spellStart"/>
            <w:r>
              <w:t>Nandini</w:t>
            </w:r>
            <w:proofErr w:type="spellEnd"/>
            <w:r>
              <w:t xml:space="preserve"> Lad</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23792002</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11</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Assistant</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Bhushan</w:t>
            </w:r>
            <w:proofErr w:type="spellEnd"/>
            <w:r>
              <w:t xml:space="preserve"> Mule</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374683" w:rsidP="00CA7DAA">
            <w:pPr>
              <w:jc w:val="both"/>
            </w:pPr>
            <w:r>
              <w:t>12</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Shri Sunil Kumar</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E4829" w:rsidP="00CA7DAA">
            <w:pPr>
              <w:jc w:val="both"/>
            </w:pPr>
            <w:r>
              <w:t>13</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Rajkiran</w:t>
            </w:r>
            <w:proofErr w:type="spellEnd"/>
            <w:r>
              <w:t xml:space="preserve"> P. </w:t>
            </w:r>
            <w:proofErr w:type="spellStart"/>
            <w:r>
              <w:t>Phadatare</w:t>
            </w:r>
            <w:proofErr w:type="spellEnd"/>
            <w:r>
              <w:t xml:space="preserve"> (On Deputation Basis)</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0F25EA" w:rsidP="00CA7DAA">
            <w:pPr>
              <w:jc w:val="both"/>
            </w:pPr>
            <w:r>
              <w:t>14</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Steno –C /P.A</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Smt. Anita </w:t>
            </w:r>
            <w:proofErr w:type="spellStart"/>
            <w:r>
              <w:t>Teli</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856CA0" w:rsidP="00CA7DAA">
            <w:pPr>
              <w:jc w:val="both"/>
            </w:pPr>
            <w:r>
              <w:lastRenderedPageBreak/>
              <w:t>15</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Junior Hindi Translator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S.S.Rao</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0474DE" w:rsidP="00CA7DAA">
            <w:pPr>
              <w:jc w:val="both"/>
            </w:pPr>
            <w:r>
              <w:t>16</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Steno Grade D</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D1960" w:rsidP="006A261F">
            <w:pPr>
              <w:pStyle w:val="NoSpacing"/>
              <w:jc w:val="both"/>
            </w:pPr>
            <w:r>
              <w:t xml:space="preserve"> (On Contract</w:t>
            </w:r>
            <w:r w:rsidR="00C1522F">
              <w:t xml:space="preserve"> Basis)</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17</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U.D.C.</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Akhilesh</w:t>
            </w:r>
            <w:proofErr w:type="spellEnd"/>
            <w:r>
              <w:t xml:space="preserve"> </w:t>
            </w:r>
            <w:proofErr w:type="spellStart"/>
            <w:r>
              <w:t>Giri</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18</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Swapnil </w:t>
            </w:r>
            <w:proofErr w:type="spellStart"/>
            <w:r>
              <w:t>Pawar</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19</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LDC/Clerk/Typist</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Surinder</w:t>
            </w:r>
            <w:proofErr w:type="spellEnd"/>
            <w:r>
              <w:t xml:space="preserve"> Chand</w:t>
            </w:r>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20</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Sunil </w:t>
            </w:r>
            <w:proofErr w:type="spellStart"/>
            <w:r>
              <w:t>Dhawade</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21</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Sushil </w:t>
            </w:r>
            <w:proofErr w:type="spellStart"/>
            <w:r>
              <w:t>Bansode</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22</w:t>
            </w:r>
          </w:p>
        </w:tc>
        <w:tc>
          <w:tcPr>
            <w:tcW w:w="15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Staff Car Driver</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proofErr w:type="spellStart"/>
            <w:r>
              <w:t>Shri.R.D.Chauhan</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23</w:t>
            </w:r>
          </w:p>
        </w:tc>
        <w:tc>
          <w:tcPr>
            <w:tcW w:w="1530" w:type="dxa"/>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MTS</w:t>
            </w: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proofErr w:type="spellStart"/>
            <w:r>
              <w:t>Shri.Yogesh</w:t>
            </w:r>
            <w:proofErr w:type="spellEnd"/>
            <w:r>
              <w:t xml:space="preserve"> </w:t>
            </w:r>
            <w:proofErr w:type="spellStart"/>
            <w:r>
              <w:t>Pawar</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r w:rsidR="00C931DE" w:rsidTr="00BA4214">
        <w:trPr>
          <w:trHeight w:val="446"/>
        </w:trPr>
        <w:tc>
          <w:tcPr>
            <w:tcW w:w="53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B5165" w:rsidP="00CA7DAA">
            <w:pPr>
              <w:jc w:val="both"/>
            </w:pPr>
            <w:r>
              <w:t>24</w:t>
            </w:r>
          </w:p>
        </w:tc>
        <w:tc>
          <w:tcPr>
            <w:tcW w:w="153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20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6A261F">
            <w:pPr>
              <w:pStyle w:val="NoSpacing"/>
              <w:jc w:val="both"/>
            </w:pPr>
            <w:r>
              <w:t xml:space="preserve">Shri </w:t>
            </w:r>
            <w:proofErr w:type="spellStart"/>
            <w:r>
              <w:t>Yuvraj</w:t>
            </w:r>
            <w:proofErr w:type="spellEnd"/>
            <w:r>
              <w:t xml:space="preserve"> </w:t>
            </w:r>
            <w:proofErr w:type="spellStart"/>
            <w:r>
              <w:t>Pawar</w:t>
            </w:r>
            <w:proofErr w:type="spellEnd"/>
          </w:p>
        </w:tc>
        <w:tc>
          <w:tcPr>
            <w:tcW w:w="11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23792000</w:t>
            </w:r>
          </w:p>
        </w:tc>
        <w:tc>
          <w:tcPr>
            <w:tcW w:w="117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3150" w:type="dxa"/>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10. Monthly remuneration of its officers and employees including the system of Compensation.</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salaries and allowances payable to and other conditions of service of Presiding Officer and the other Members shall be such as prescribed in the Major Ports Adjudicatory Rules 2023 by the Central Government. These Rules are available at the website </w:t>
      </w:r>
      <w:hyperlink r:id="rId5" w:history="1">
        <w:r>
          <w:rPr>
            <w:rStyle w:val="Hyperlink"/>
            <w:rFonts w:ascii="Arial" w:hAnsi="Arial" w:cs="Arial"/>
            <w:color w:val="214FBE"/>
            <w:sz w:val="21"/>
            <w:szCs w:val="21"/>
          </w:rPr>
          <w:t>http://_____________________gov.in</w:t>
        </w:r>
      </w:hyperlink>
      <w:r>
        <w:rPr>
          <w:rFonts w:ascii="Arial" w:hAnsi="Arial" w:cs="Arial"/>
          <w:color w:val="181C27"/>
          <w:sz w:val="21"/>
          <w:szCs w:val="21"/>
        </w:rPr>
        <w:t>.</w:t>
      </w:r>
    </w:p>
    <w:p w:rsidR="00C1522F" w:rsidRDefault="00C1522F" w:rsidP="00CA7DAA">
      <w:pPr>
        <w:pStyle w:val="Heading2"/>
        <w:spacing w:before="0" w:beforeAutospacing="0"/>
        <w:jc w:val="both"/>
        <w:rPr>
          <w:rFonts w:ascii="Arial" w:hAnsi="Arial" w:cs="Arial"/>
          <w:color w:val="181C27"/>
        </w:rPr>
      </w:pPr>
      <w:r>
        <w:rPr>
          <w:rFonts w:ascii="Arial" w:hAnsi="Arial" w:cs="Arial"/>
          <w:color w:val="181C27"/>
        </w:rPr>
        <w:t xml:space="preserve">A] Presiding </w:t>
      </w:r>
      <w:proofErr w:type="gramStart"/>
      <w:r>
        <w:rPr>
          <w:rFonts w:ascii="Arial" w:hAnsi="Arial" w:cs="Arial"/>
          <w:color w:val="181C27"/>
        </w:rPr>
        <w:t>Officers &amp;</w:t>
      </w:r>
      <w:proofErr w:type="gramEnd"/>
      <w:r>
        <w:rPr>
          <w:rFonts w:ascii="Arial" w:hAnsi="Arial" w:cs="Arial"/>
          <w:color w:val="181C27"/>
        </w:rPr>
        <w:t xml:space="preserve"> Members of the Major Ports Adjudicatory Board</w:t>
      </w:r>
    </w:p>
    <w:tbl>
      <w:tblPr>
        <w:tblW w:w="9521"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802"/>
        <w:gridCol w:w="3690"/>
        <w:gridCol w:w="2790"/>
        <w:gridCol w:w="2239"/>
      </w:tblGrid>
      <w:tr w:rsidR="00CF69D0" w:rsidTr="00CF69D0">
        <w:trPr>
          <w:trHeight w:val="389"/>
          <w:tblHeader/>
        </w:trPr>
        <w:tc>
          <w:tcPr>
            <w:tcW w:w="8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rPr>
            </w:pPr>
            <w:proofErr w:type="spellStart"/>
            <w:r>
              <w:rPr>
                <w:rStyle w:val="Strong"/>
                <w:color w:val="3C4858"/>
              </w:rPr>
              <w:t>Sr</w:t>
            </w:r>
            <w:proofErr w:type="spellEnd"/>
            <w:r>
              <w:rPr>
                <w:rStyle w:val="Strong"/>
                <w:color w:val="3C4858"/>
              </w:rPr>
              <w:t xml:space="preserve"> No</w:t>
            </w:r>
          </w:p>
        </w:tc>
        <w:tc>
          <w:tcPr>
            <w:tcW w:w="36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Name</w:t>
            </w:r>
          </w:p>
        </w:tc>
        <w:tc>
          <w:tcPr>
            <w:tcW w:w="27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223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Level</w:t>
            </w:r>
          </w:p>
        </w:tc>
      </w:tr>
      <w:tr w:rsidR="00CF69D0" w:rsidTr="00CF69D0">
        <w:trPr>
          <w:trHeight w:val="389"/>
        </w:trPr>
        <w:tc>
          <w:tcPr>
            <w:tcW w:w="8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1.</w:t>
            </w:r>
          </w:p>
        </w:tc>
        <w:tc>
          <w:tcPr>
            <w:tcW w:w="36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 xml:space="preserve">Justice Ashish </w:t>
            </w:r>
            <w:proofErr w:type="spellStart"/>
            <w:r w:rsidR="00CF69D0" w:rsidRPr="00C87086">
              <w:rPr>
                <w:b/>
                <w:bCs/>
              </w:rPr>
              <w:t>Jitendra</w:t>
            </w:r>
            <w:proofErr w:type="spellEnd"/>
            <w:r w:rsidR="00CF69D0" w:rsidRPr="00C87086">
              <w:rPr>
                <w:b/>
                <w:bCs/>
              </w:rPr>
              <w:t xml:space="preserve"> Desai </w:t>
            </w:r>
          </w:p>
        </w:tc>
        <w:tc>
          <w:tcPr>
            <w:tcW w:w="27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Presiding Officer</w:t>
            </w:r>
          </w:p>
        </w:tc>
        <w:tc>
          <w:tcPr>
            <w:tcW w:w="223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18</w:t>
            </w:r>
          </w:p>
        </w:tc>
      </w:tr>
      <w:tr w:rsidR="00CF69D0" w:rsidTr="00CF69D0">
        <w:trPr>
          <w:trHeight w:val="389"/>
        </w:trPr>
        <w:tc>
          <w:tcPr>
            <w:tcW w:w="8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2.</w:t>
            </w:r>
          </w:p>
        </w:tc>
        <w:tc>
          <w:tcPr>
            <w:tcW w:w="36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Shri</w:t>
            </w:r>
            <w:r w:rsidR="009367A2">
              <w:rPr>
                <w:b/>
                <w:bCs/>
              </w:rPr>
              <w:t>.</w:t>
            </w:r>
            <w:r w:rsidR="00CF69D0" w:rsidRPr="00C87086">
              <w:rPr>
                <w:b/>
                <w:bCs/>
              </w:rPr>
              <w:t xml:space="preserve"> Chirravuri </w:t>
            </w:r>
            <w:proofErr w:type="spellStart"/>
            <w:r w:rsidR="009367A2">
              <w:rPr>
                <w:b/>
                <w:bCs/>
              </w:rPr>
              <w:t>Viswanath</w:t>
            </w:r>
            <w:proofErr w:type="spellEnd"/>
          </w:p>
        </w:tc>
        <w:tc>
          <w:tcPr>
            <w:tcW w:w="27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Member-1</w:t>
            </w:r>
          </w:p>
        </w:tc>
        <w:tc>
          <w:tcPr>
            <w:tcW w:w="223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17</w:t>
            </w:r>
          </w:p>
        </w:tc>
      </w:tr>
      <w:tr w:rsidR="00CF69D0" w:rsidTr="00CF69D0">
        <w:trPr>
          <w:trHeight w:val="389"/>
        </w:trPr>
        <w:tc>
          <w:tcPr>
            <w:tcW w:w="8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3.</w:t>
            </w:r>
          </w:p>
        </w:tc>
        <w:tc>
          <w:tcPr>
            <w:tcW w:w="36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 xml:space="preserve">Dr. Sanjeev </w:t>
            </w:r>
            <w:proofErr w:type="spellStart"/>
            <w:r w:rsidR="00CF69D0" w:rsidRPr="00C87086">
              <w:rPr>
                <w:b/>
                <w:bCs/>
              </w:rPr>
              <w:t>Ranjan</w:t>
            </w:r>
            <w:proofErr w:type="spellEnd"/>
          </w:p>
        </w:tc>
        <w:tc>
          <w:tcPr>
            <w:tcW w:w="27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Member-2</w:t>
            </w:r>
          </w:p>
        </w:tc>
        <w:tc>
          <w:tcPr>
            <w:tcW w:w="223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Pr="00C87086" w:rsidRDefault="00C1522F" w:rsidP="00CA7DAA">
            <w:pPr>
              <w:jc w:val="both"/>
              <w:rPr>
                <w:b/>
                <w:bCs/>
              </w:rPr>
            </w:pPr>
            <w:r w:rsidRPr="00C87086">
              <w:rPr>
                <w:b/>
                <w:bCs/>
              </w:rPr>
              <w:t> </w:t>
            </w:r>
            <w:r w:rsidR="00CF69D0" w:rsidRPr="00C87086">
              <w:rPr>
                <w:b/>
                <w:bCs/>
              </w:rPr>
              <w:t>17</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Heading2"/>
        <w:spacing w:before="0" w:beforeAutospacing="0"/>
        <w:jc w:val="both"/>
        <w:rPr>
          <w:rFonts w:ascii="Arial" w:hAnsi="Arial" w:cs="Arial"/>
          <w:color w:val="181C27"/>
        </w:rPr>
      </w:pPr>
      <w:r>
        <w:rPr>
          <w:rFonts w:ascii="Arial" w:hAnsi="Arial" w:cs="Arial"/>
          <w:color w:val="181C27"/>
        </w:rPr>
        <w:lastRenderedPageBreak/>
        <w:t>B] Officers and employees of the Adjudicatory Board:</w:t>
      </w:r>
    </w:p>
    <w:tbl>
      <w:tblPr>
        <w:tblW w:w="9532"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862"/>
        <w:gridCol w:w="2565"/>
        <w:gridCol w:w="5206"/>
        <w:gridCol w:w="899"/>
      </w:tblGrid>
      <w:tr w:rsidR="00C1522F" w:rsidTr="00CF69D0">
        <w:trPr>
          <w:trHeight w:val="447"/>
          <w:tblHeader/>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rPr>
            </w:pPr>
            <w:r>
              <w:rPr>
                <w:rStyle w:val="Strong"/>
                <w:color w:val="3C4858"/>
              </w:rPr>
              <w:t>Sr. No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Name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Level</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Director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Smt. </w:t>
            </w:r>
            <w:proofErr w:type="spellStart"/>
            <w:r>
              <w:t>Anuradha</w:t>
            </w:r>
            <w:proofErr w:type="spellEnd"/>
            <w:r>
              <w:t xml:space="preserve"> H. Sharma</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13A</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Smt. </w:t>
            </w:r>
            <w:proofErr w:type="spellStart"/>
            <w:r>
              <w:t>Jyothi</w:t>
            </w:r>
            <w:proofErr w:type="spellEnd"/>
            <w:r>
              <w:t xml:space="preserve"> Venkatachalam</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13</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Deputy Director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Shri Ambati Ramesh</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11</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4</w:t>
            </w:r>
            <w:r w:rsidR="00C1522F">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Administrative Officer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Randhir</w:t>
            </w:r>
            <w:proofErr w:type="spellEnd"/>
            <w:r>
              <w:t xml:space="preserve"> Kumar</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10</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5</w:t>
            </w:r>
            <w:r w:rsidR="00C1522F">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Assistant Director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Sandesh </w:t>
            </w:r>
            <w:proofErr w:type="spellStart"/>
            <w:r>
              <w:t>Sawant</w:t>
            </w:r>
            <w:proofErr w:type="spellEnd"/>
            <w:r>
              <w:t xml:space="preserve"> (On Deputation Basis)</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10</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6</w:t>
            </w:r>
            <w:r w:rsidR="00C1522F">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Section Officer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Smt. Sujata Gaikwad</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7</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7</w:t>
            </w:r>
            <w:r w:rsidR="00C1522F">
              <w:t>.</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Private Secretary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G.V.S.Prasad</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7</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8</w:t>
            </w:r>
            <w:r w:rsidR="00C1522F">
              <w:t>.</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Smt. Laila </w:t>
            </w:r>
            <w:proofErr w:type="spellStart"/>
            <w:r>
              <w:t>V.Rodrigues</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7</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9</w:t>
            </w:r>
            <w:r w:rsidR="00C1522F">
              <w:t>.</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Smt. </w:t>
            </w:r>
            <w:proofErr w:type="spellStart"/>
            <w:r>
              <w:t>Nandini</w:t>
            </w:r>
            <w:proofErr w:type="spellEnd"/>
            <w:r>
              <w:t xml:space="preserve"> Lad</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7</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10</w:t>
            </w:r>
            <w:r w:rsidR="00C1522F">
              <w:t>.</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Assistant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Bhushan</w:t>
            </w:r>
            <w:proofErr w:type="spellEnd"/>
            <w:r>
              <w:t xml:space="preserve"> Mule</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6</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11</w:t>
            </w:r>
            <w:r w:rsidR="00C1522F">
              <w:t>.</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Shri Sunil Kumar</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6</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12</w:t>
            </w:r>
            <w:r w:rsidR="00C1522F">
              <w:t>.</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Rajkiran</w:t>
            </w:r>
            <w:proofErr w:type="spellEnd"/>
            <w:r>
              <w:t xml:space="preserve"> P. </w:t>
            </w:r>
            <w:proofErr w:type="spellStart"/>
            <w:r>
              <w:t>Phadatare</w:t>
            </w:r>
            <w:proofErr w:type="spellEnd"/>
            <w:r>
              <w:t xml:space="preserve"> (On Deputation Basis)</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6</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13</w:t>
            </w:r>
            <w:r w:rsidR="00C1522F">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Steno –C /P.A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Smt. Anita </w:t>
            </w:r>
            <w:proofErr w:type="spellStart"/>
            <w:r>
              <w:t>Teli</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6</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Junior Hindi Translator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S.S.Rao</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6</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15.</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U.D.C.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Akhilesh</w:t>
            </w:r>
            <w:proofErr w:type="spellEnd"/>
            <w:r>
              <w:t xml:space="preserve"> </w:t>
            </w:r>
            <w:proofErr w:type="spellStart"/>
            <w:r>
              <w:t>Giri</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4</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16</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Swapnil </w:t>
            </w:r>
            <w:proofErr w:type="spellStart"/>
            <w:r>
              <w:t>Pawar</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4</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17</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LDC/Clerk/Typist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Surinder</w:t>
            </w:r>
            <w:proofErr w:type="spellEnd"/>
            <w:r>
              <w:t xml:space="preserve"> Chand</w:t>
            </w:r>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18</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Sunil </w:t>
            </w:r>
            <w:proofErr w:type="spellStart"/>
            <w:r>
              <w:t>Dhawade</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19</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Sushil </w:t>
            </w:r>
            <w:proofErr w:type="spellStart"/>
            <w:r>
              <w:t>Bansode</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2</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lastRenderedPageBreak/>
              <w:t>20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Staff Car Driver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proofErr w:type="spellStart"/>
            <w:r>
              <w:t>Shri.R.D.Chauhan</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4</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21</w:t>
            </w:r>
          </w:p>
        </w:tc>
        <w:tc>
          <w:tcPr>
            <w:tcW w:w="0" w:type="auto"/>
            <w:vMerge w:val="restart"/>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MTS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proofErr w:type="spellStart"/>
            <w:r>
              <w:t>Shri.Yogesh</w:t>
            </w:r>
            <w:proofErr w:type="spellEnd"/>
            <w:r>
              <w:t xml:space="preserve"> </w:t>
            </w:r>
            <w:proofErr w:type="spellStart"/>
            <w:r>
              <w:t>Pawar</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w:t>
            </w:r>
          </w:p>
        </w:tc>
      </w:tr>
      <w:tr w:rsidR="00C1522F" w:rsidTr="00CF69D0">
        <w:trPr>
          <w:trHeight w:val="447"/>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D469EA" w:rsidP="00CA7DAA">
            <w:pPr>
              <w:jc w:val="both"/>
            </w:pPr>
            <w:r>
              <w:t>22</w:t>
            </w: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C1522F" w:rsidRDefault="00C1522F" w:rsidP="00CA7DAA">
            <w:pPr>
              <w:jc w:val="both"/>
              <w:rPr>
                <w:sz w:val="24"/>
                <w:szCs w:val="24"/>
              </w:rPr>
            </w:pP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 xml:space="preserve">Shri </w:t>
            </w:r>
            <w:proofErr w:type="spellStart"/>
            <w:r>
              <w:t>Yuvraj</w:t>
            </w:r>
            <w:proofErr w:type="spellEnd"/>
            <w:r>
              <w:t xml:space="preserve"> </w:t>
            </w:r>
            <w:proofErr w:type="spellStart"/>
            <w:r>
              <w:t>Pawar</w:t>
            </w:r>
            <w:proofErr w:type="spellEnd"/>
          </w:p>
        </w:tc>
        <w:tc>
          <w:tcPr>
            <w:tcW w:w="89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1</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11. Budget allocated to each of its agency, indicating the particulars of all plans, proposed expenditures and reports on expenditures made:</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 xml:space="preserve">The Major Ports Adjudicatory Board has no agency. The </w:t>
      </w:r>
      <w:proofErr w:type="spellStart"/>
      <w:r>
        <w:rPr>
          <w:rFonts w:ascii="Arial" w:hAnsi="Arial" w:cs="Arial"/>
          <w:color w:val="181C27"/>
          <w:sz w:val="21"/>
          <w:szCs w:val="21"/>
        </w:rPr>
        <w:t>Adjudciatory</w:t>
      </w:r>
      <w:proofErr w:type="spellEnd"/>
      <w:r>
        <w:rPr>
          <w:rFonts w:ascii="Arial" w:hAnsi="Arial" w:cs="Arial"/>
          <w:color w:val="181C27"/>
          <w:sz w:val="21"/>
          <w:szCs w:val="21"/>
        </w:rPr>
        <w:t xml:space="preserve"> Board is allocated funds under planned expenditure. The funds received are in the form of Grants in-Aid from Central Government.</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12. Manner of execution of subsidy programs, including the amounts allocated and the details of beneficiaries of such programs:</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There are no subsidiary programs of this Adjudicatory Board.</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13. Particulars of recipients of concessions, permits or authorizations granted by it:</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There are no concessions, permits or authorizations granted by it.</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14. Details in respect of the information, available to or held by it, reduced in an electric form:</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orders passed by the Major Ports Adjudicatory Board are hosted on the website of the Board http://____________.gov.in. The website of the Major Ports Adjudicatory Board can be accessed without any payment of fees/ subscription.</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15. Particulars of facilities available to citizens for obtaining information, including working hours of library or reading room, if maintained for public use:</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The Authority does not maintain any library room or a reading room for public use. However, inspection of the records is available for inspections as per Rule 59 and 60 of the Major Ports Adjudicatory Board, Rules 2023. The parties or their authorised representative may be allowed to inspect the record of the case on making an application in writing to the Registrar.</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16. Names, Designation and Other particulars of the Public Information Officer and First Appellate Authority</w:t>
      </w:r>
    </w:p>
    <w:tbl>
      <w:tblPr>
        <w:tblW w:w="9712" w:type="dxa"/>
        <w:tblBorders>
          <w:top w:val="double" w:sz="2" w:space="0" w:color="B3B3B3"/>
          <w:left w:val="double" w:sz="2" w:space="0" w:color="B3B3B3"/>
          <w:bottom w:val="double" w:sz="2" w:space="0" w:color="B3B3B3"/>
          <w:right w:val="double" w:sz="2" w:space="0" w:color="B3B3B3"/>
        </w:tblBorders>
        <w:tblLayout w:type="fixed"/>
        <w:tblCellMar>
          <w:top w:w="15" w:type="dxa"/>
          <w:left w:w="15" w:type="dxa"/>
          <w:bottom w:w="15" w:type="dxa"/>
          <w:right w:w="15" w:type="dxa"/>
        </w:tblCellMar>
        <w:tblLook w:val="04A0" w:firstRow="1" w:lastRow="0" w:firstColumn="1" w:lastColumn="0" w:noHBand="0" w:noVBand="1"/>
      </w:tblPr>
      <w:tblGrid>
        <w:gridCol w:w="1196"/>
        <w:gridCol w:w="1496"/>
        <w:gridCol w:w="5760"/>
        <w:gridCol w:w="1260"/>
      </w:tblGrid>
      <w:tr w:rsidR="00A74B2F" w:rsidTr="009B14C7">
        <w:trPr>
          <w:trHeight w:val="402"/>
          <w:tblHeader/>
        </w:trPr>
        <w:tc>
          <w:tcPr>
            <w:tcW w:w="11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sz w:val="24"/>
                <w:szCs w:val="24"/>
              </w:rPr>
            </w:pPr>
            <w:r>
              <w:rPr>
                <w:rStyle w:val="Strong"/>
                <w:color w:val="3C4858"/>
              </w:rPr>
              <w:t>NAME </w:t>
            </w:r>
          </w:p>
        </w:tc>
        <w:tc>
          <w:tcPr>
            <w:tcW w:w="1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576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ADDRESS, &amp; EMAIL ID</w:t>
            </w:r>
          </w:p>
        </w:tc>
        <w:tc>
          <w:tcPr>
            <w:tcW w:w="126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proofErr w:type="spellStart"/>
            <w:r>
              <w:rPr>
                <w:rStyle w:val="Strong"/>
                <w:color w:val="3C4858"/>
              </w:rPr>
              <w:t>TelePhone</w:t>
            </w:r>
            <w:proofErr w:type="spellEnd"/>
            <w:r>
              <w:rPr>
                <w:rStyle w:val="Strong"/>
                <w:color w:val="3C4858"/>
              </w:rPr>
              <w:t xml:space="preserve"> No.</w:t>
            </w:r>
          </w:p>
        </w:tc>
      </w:tr>
      <w:tr w:rsidR="00A74B2F" w:rsidTr="009B14C7">
        <w:trPr>
          <w:trHeight w:val="764"/>
        </w:trPr>
        <w:tc>
          <w:tcPr>
            <w:tcW w:w="11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AF0658">
            <w:pPr>
              <w:jc w:val="both"/>
            </w:pPr>
            <w:r>
              <w:t xml:space="preserve">Smt. </w:t>
            </w:r>
            <w:r w:rsidR="00AF0658">
              <w:t xml:space="preserve">Sandesh </w:t>
            </w:r>
            <w:proofErr w:type="spellStart"/>
            <w:r w:rsidR="00AF0658">
              <w:t>Sawant</w:t>
            </w:r>
            <w:proofErr w:type="spellEnd"/>
          </w:p>
        </w:tc>
        <w:tc>
          <w:tcPr>
            <w:tcW w:w="1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AF0658" w:rsidP="00CA7DAA">
            <w:pPr>
              <w:jc w:val="both"/>
            </w:pPr>
            <w:r>
              <w:t xml:space="preserve">Assistant </w:t>
            </w:r>
            <w:r w:rsidR="00C1522F">
              <w:t>Director </w:t>
            </w:r>
          </w:p>
        </w:tc>
        <w:tc>
          <w:tcPr>
            <w:tcW w:w="576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FC4182" w:rsidP="00CA7DAA">
            <w:pPr>
              <w:pStyle w:val="NormalWeb"/>
              <w:spacing w:before="0" w:beforeAutospacing="0"/>
              <w:jc w:val="both"/>
            </w:pPr>
            <w:r>
              <w:t xml:space="preserve">Adjudicatory Board </w:t>
            </w:r>
            <w:r w:rsidR="00C1522F">
              <w:t xml:space="preserve">for Major Ports, 4th Floor, </w:t>
            </w:r>
            <w:proofErr w:type="spellStart"/>
            <w:r w:rsidR="00C1522F">
              <w:t>Bhandar</w:t>
            </w:r>
            <w:proofErr w:type="spellEnd"/>
            <w:r w:rsidR="00C1522F">
              <w:t xml:space="preserve"> </w:t>
            </w:r>
            <w:proofErr w:type="spellStart"/>
            <w:r w:rsidR="00C1522F">
              <w:t>Bhavan</w:t>
            </w:r>
            <w:proofErr w:type="spellEnd"/>
            <w:r w:rsidR="00C1522F">
              <w:t xml:space="preserve">, </w:t>
            </w:r>
            <w:proofErr w:type="spellStart"/>
            <w:r w:rsidR="00C1522F">
              <w:t>M.P.Road</w:t>
            </w:r>
            <w:proofErr w:type="spellEnd"/>
            <w:r w:rsidR="00C1522F">
              <w:t xml:space="preserve">, </w:t>
            </w:r>
            <w:proofErr w:type="spellStart"/>
            <w:r w:rsidR="00C1522F">
              <w:t>Mazgaon</w:t>
            </w:r>
            <w:proofErr w:type="gramStart"/>
            <w:r w:rsidR="00C1522F">
              <w:t>,Mumbai</w:t>
            </w:r>
            <w:proofErr w:type="spellEnd"/>
            <w:proofErr w:type="gramEnd"/>
            <w:r w:rsidR="00C1522F">
              <w:t xml:space="preserve"> 400 010.</w:t>
            </w:r>
          </w:p>
          <w:p w:rsidR="00C1522F" w:rsidRDefault="009E1F0A" w:rsidP="00CA7DAA">
            <w:pPr>
              <w:pStyle w:val="NormalWeb"/>
              <w:spacing w:before="0" w:beforeAutospacing="0"/>
              <w:jc w:val="both"/>
            </w:pPr>
            <w:r>
              <w:t>adjudicatoryboard@gmail.com</w:t>
            </w:r>
          </w:p>
        </w:tc>
        <w:tc>
          <w:tcPr>
            <w:tcW w:w="126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9B14C7" w:rsidP="00CA7DAA">
            <w:pPr>
              <w:jc w:val="both"/>
            </w:pPr>
            <w:r>
              <w:t>022-23792000</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lastRenderedPageBreak/>
        <w:t xml:space="preserve">DETAILS OF FIRST APPELLATE AUTHORITY OF THE </w:t>
      </w:r>
      <w:r w:rsidR="00B85E40">
        <w:rPr>
          <w:rStyle w:val="Strong"/>
          <w:rFonts w:ascii="Arial" w:hAnsi="Arial" w:cs="Arial"/>
          <w:color w:val="181C27"/>
          <w:sz w:val="21"/>
          <w:szCs w:val="21"/>
        </w:rPr>
        <w:t>ADJUDICTORY BOARD FOR MAJOR PORTS</w:t>
      </w:r>
    </w:p>
    <w:tbl>
      <w:tblPr>
        <w:tblW w:w="9658"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525"/>
        <w:gridCol w:w="1481"/>
        <w:gridCol w:w="5303"/>
        <w:gridCol w:w="1349"/>
      </w:tblGrid>
      <w:tr w:rsidR="00600832" w:rsidTr="00600832">
        <w:trPr>
          <w:trHeight w:val="225"/>
          <w:tblHeader/>
        </w:trPr>
        <w:tc>
          <w:tcPr>
            <w:tcW w:w="152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rFonts w:ascii="Times New Roman" w:hAnsi="Times New Roman" w:cs="Times New Roman"/>
                <w:b/>
                <w:bCs/>
                <w:color w:val="3C4858"/>
                <w:sz w:val="24"/>
                <w:szCs w:val="24"/>
              </w:rPr>
            </w:pPr>
            <w:r>
              <w:rPr>
                <w:rStyle w:val="Strong"/>
                <w:color w:val="3C4858"/>
              </w:rPr>
              <w:t>NAME </w:t>
            </w:r>
          </w:p>
        </w:tc>
        <w:tc>
          <w:tcPr>
            <w:tcW w:w="148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DESIGNATION</w:t>
            </w:r>
          </w:p>
        </w:tc>
        <w:tc>
          <w:tcPr>
            <w:tcW w:w="530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ADDRESS, &amp; EMAIL ID</w:t>
            </w:r>
          </w:p>
        </w:tc>
        <w:tc>
          <w:tcPr>
            <w:tcW w:w="13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rPr>
                <w:b/>
                <w:bCs/>
                <w:color w:val="3C4858"/>
              </w:rPr>
            </w:pPr>
            <w:r>
              <w:rPr>
                <w:rStyle w:val="Strong"/>
                <w:color w:val="3C4858"/>
              </w:rPr>
              <w:t>TELEPHONE NO</w:t>
            </w:r>
          </w:p>
        </w:tc>
      </w:tr>
      <w:tr w:rsidR="00600832" w:rsidTr="00600832">
        <w:trPr>
          <w:trHeight w:hRule="exact" w:val="2118"/>
        </w:trPr>
        <w:tc>
          <w:tcPr>
            <w:tcW w:w="152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Smt. </w:t>
            </w:r>
            <w:proofErr w:type="spellStart"/>
            <w:r>
              <w:t>Anuradha</w:t>
            </w:r>
            <w:proofErr w:type="spellEnd"/>
            <w:r>
              <w:t xml:space="preserve"> H. Sharma</w:t>
            </w:r>
          </w:p>
        </w:tc>
        <w:tc>
          <w:tcPr>
            <w:tcW w:w="148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Director</w:t>
            </w:r>
          </w:p>
        </w:tc>
        <w:tc>
          <w:tcPr>
            <w:tcW w:w="530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A22B69" w:rsidRDefault="00A22B69" w:rsidP="00A22B69">
            <w:pPr>
              <w:pStyle w:val="NormalWeb"/>
              <w:spacing w:before="0" w:beforeAutospacing="0"/>
              <w:jc w:val="both"/>
            </w:pPr>
            <w:r>
              <w:t xml:space="preserve">Adjudicatory Board for Major Ports, 4th Floor, </w:t>
            </w:r>
            <w:proofErr w:type="spellStart"/>
            <w:r>
              <w:t>Bhandar</w:t>
            </w:r>
            <w:proofErr w:type="spellEnd"/>
            <w:r>
              <w:t xml:space="preserve"> </w:t>
            </w:r>
            <w:proofErr w:type="spellStart"/>
            <w:r>
              <w:t>Bhavan</w:t>
            </w:r>
            <w:proofErr w:type="spellEnd"/>
            <w:r>
              <w:t xml:space="preserve">, </w:t>
            </w:r>
            <w:proofErr w:type="spellStart"/>
            <w:r>
              <w:t>M.P.Road</w:t>
            </w:r>
            <w:proofErr w:type="spellEnd"/>
            <w:r>
              <w:t xml:space="preserve">, </w:t>
            </w:r>
            <w:proofErr w:type="spellStart"/>
            <w:r>
              <w:t>Mazgaon</w:t>
            </w:r>
            <w:proofErr w:type="gramStart"/>
            <w:r>
              <w:t>,Mumbai</w:t>
            </w:r>
            <w:proofErr w:type="spellEnd"/>
            <w:proofErr w:type="gramEnd"/>
            <w:r>
              <w:t xml:space="preserve"> 400 010.</w:t>
            </w:r>
          </w:p>
          <w:p w:rsidR="00C1522F" w:rsidRDefault="00C1522F" w:rsidP="00CA7DAA">
            <w:pPr>
              <w:pStyle w:val="NormalWeb"/>
              <w:spacing w:before="0" w:beforeAutospacing="0"/>
              <w:jc w:val="both"/>
            </w:pPr>
            <w:r>
              <w:t>director1@tariffauthority.gov.in</w:t>
            </w:r>
            <w:r w:rsidR="00600832">
              <w:t xml:space="preserve">/ </w:t>
            </w:r>
            <w:r w:rsidR="00600832">
              <w:t>adjudicatoryboard@gmail.com</w:t>
            </w:r>
          </w:p>
        </w:tc>
        <w:tc>
          <w:tcPr>
            <w:tcW w:w="13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C1522F" w:rsidRDefault="00C1522F" w:rsidP="00CA7DAA">
            <w:pPr>
              <w:jc w:val="both"/>
            </w:pPr>
            <w:r>
              <w:t>022-23792002</w:t>
            </w:r>
          </w:p>
        </w:tc>
      </w:tr>
    </w:tbl>
    <w:p w:rsidR="00C1522F" w:rsidRDefault="00C1522F" w:rsidP="00CA7DAA">
      <w:pPr>
        <w:jc w:val="both"/>
        <w:rPr>
          <w:rFonts w:ascii="Arial" w:hAnsi="Arial" w:cs="Arial"/>
          <w:color w:val="181C27"/>
          <w:sz w:val="21"/>
          <w:szCs w:val="21"/>
        </w:rPr>
      </w:pPr>
      <w:r>
        <w:rPr>
          <w:rFonts w:ascii="Arial" w:hAnsi="Arial" w:cs="Arial"/>
          <w:color w:val="181C27"/>
          <w:sz w:val="21"/>
          <w:szCs w:val="21"/>
        </w:rPr>
        <w:t>  </w:t>
      </w:r>
    </w:p>
    <w:p w:rsidR="00C1522F" w:rsidRDefault="00C1522F" w:rsidP="00CA7DAA">
      <w:pPr>
        <w:pStyle w:val="px-0"/>
        <w:spacing w:before="0" w:beforeAutospacing="0"/>
        <w:jc w:val="both"/>
        <w:rPr>
          <w:rFonts w:ascii="Arial" w:hAnsi="Arial" w:cs="Arial"/>
          <w:color w:val="181C27"/>
          <w:sz w:val="21"/>
          <w:szCs w:val="21"/>
        </w:rPr>
      </w:pPr>
      <w:r>
        <w:rPr>
          <w:rStyle w:val="Strong"/>
          <w:rFonts w:ascii="Arial" w:hAnsi="Arial" w:cs="Arial"/>
          <w:color w:val="181C27"/>
          <w:sz w:val="21"/>
          <w:szCs w:val="21"/>
        </w:rPr>
        <w:t>17</w:t>
      </w:r>
      <w:r w:rsidR="009A7497">
        <w:rPr>
          <w:rStyle w:val="Strong"/>
          <w:rFonts w:ascii="Arial" w:hAnsi="Arial" w:cs="Arial"/>
          <w:color w:val="181C27"/>
          <w:sz w:val="21"/>
          <w:szCs w:val="21"/>
        </w:rPr>
        <w:t>. Such</w:t>
      </w:r>
      <w:r>
        <w:rPr>
          <w:rStyle w:val="Strong"/>
          <w:rFonts w:ascii="Arial" w:hAnsi="Arial" w:cs="Arial"/>
          <w:color w:val="181C27"/>
          <w:sz w:val="21"/>
          <w:szCs w:val="21"/>
        </w:rPr>
        <w:t xml:space="preserve"> other information as may be prescribed:</w:t>
      </w:r>
    </w:p>
    <w:p w:rsidR="00C1522F" w:rsidRDefault="00C1522F" w:rsidP="00CA7DAA">
      <w:pPr>
        <w:pStyle w:val="Heading5"/>
        <w:spacing w:before="0" w:beforeAutospacing="0"/>
        <w:jc w:val="both"/>
        <w:rPr>
          <w:rFonts w:ascii="Arial" w:hAnsi="Arial" w:cs="Arial"/>
          <w:color w:val="181C27"/>
        </w:rPr>
      </w:pPr>
      <w:r>
        <w:rPr>
          <w:rFonts w:ascii="Arial" w:hAnsi="Arial" w:cs="Arial"/>
          <w:color w:val="181C27"/>
        </w:rPr>
        <w:t>Preservation of record.—</w:t>
      </w:r>
    </w:p>
    <w:p w:rsidR="00C1522F" w:rsidRDefault="00C1522F" w:rsidP="00CA7DAA">
      <w:pPr>
        <w:pStyle w:val="px-0"/>
        <w:spacing w:before="0" w:beforeAutospacing="0"/>
        <w:jc w:val="both"/>
        <w:rPr>
          <w:rFonts w:ascii="Arial" w:hAnsi="Arial" w:cs="Arial"/>
          <w:color w:val="181C27"/>
          <w:sz w:val="21"/>
          <w:szCs w:val="21"/>
        </w:rPr>
      </w:pPr>
      <w:r>
        <w:rPr>
          <w:rFonts w:ascii="Arial" w:hAnsi="Arial" w:cs="Arial"/>
          <w:color w:val="181C27"/>
          <w:sz w:val="21"/>
          <w:szCs w:val="21"/>
        </w:rPr>
        <w:t>All necessary documents and records relating to any case, application, reference interlocutory application and review cases dealt with by the Adjudicatory Board shall be stored or maintained in a record room and shall be preserved for a period of five years after the passing of the final order as per Rule 54 of the Major Ports Adjudicatory Board, Rules 2023. On the expiry of the period for preservation of the records specified above, the Adjudicatory Board or any person authorised by the Adjudicatory Board in this behalf shall weed out the records.</w:t>
      </w:r>
    </w:p>
    <w:p w:rsidR="00FB4923" w:rsidRPr="00C1522F" w:rsidRDefault="00FB4923" w:rsidP="00CA7DAA">
      <w:pPr>
        <w:jc w:val="both"/>
      </w:pPr>
      <w:bookmarkStart w:id="0" w:name="_GoBack"/>
      <w:bookmarkEnd w:id="0"/>
    </w:p>
    <w:sectPr w:rsidR="00FB4923" w:rsidRPr="00C1522F" w:rsidSect="00920101">
      <w:pgSz w:w="11909" w:h="16834" w:code="9"/>
      <w:pgMar w:top="72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756"/>
    <w:multiLevelType w:val="multilevel"/>
    <w:tmpl w:val="F0A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24D6E"/>
    <w:multiLevelType w:val="multilevel"/>
    <w:tmpl w:val="9A7A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41C00"/>
    <w:multiLevelType w:val="hybridMultilevel"/>
    <w:tmpl w:val="D498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5C7F"/>
    <w:multiLevelType w:val="multilevel"/>
    <w:tmpl w:val="6E8C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40D51"/>
    <w:multiLevelType w:val="multilevel"/>
    <w:tmpl w:val="10609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A21ED"/>
    <w:multiLevelType w:val="multilevel"/>
    <w:tmpl w:val="5086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A3A41"/>
    <w:multiLevelType w:val="hybridMultilevel"/>
    <w:tmpl w:val="163407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A8C"/>
    <w:multiLevelType w:val="multilevel"/>
    <w:tmpl w:val="A59CF0D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45130"/>
    <w:multiLevelType w:val="hybridMultilevel"/>
    <w:tmpl w:val="52CA92A8"/>
    <w:lvl w:ilvl="0" w:tplc="0409000F">
      <w:start w:val="1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23096"/>
    <w:multiLevelType w:val="multilevel"/>
    <w:tmpl w:val="6092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40F8F"/>
    <w:multiLevelType w:val="multilevel"/>
    <w:tmpl w:val="7E446D8A"/>
    <w:lvl w:ilvl="0">
      <w:start w:val="1"/>
      <w:numFmt w:val="lowerRoman"/>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32053"/>
    <w:multiLevelType w:val="multilevel"/>
    <w:tmpl w:val="6ACA45E0"/>
    <w:lvl w:ilvl="0">
      <w:start w:val="1"/>
      <w:numFmt w:val="lowerRoman"/>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854E1"/>
    <w:multiLevelType w:val="hybridMultilevel"/>
    <w:tmpl w:val="8B443F64"/>
    <w:lvl w:ilvl="0" w:tplc="29563B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4E33EEE"/>
    <w:multiLevelType w:val="multilevel"/>
    <w:tmpl w:val="C4EC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1842FC"/>
    <w:multiLevelType w:val="multilevel"/>
    <w:tmpl w:val="E58C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85B07"/>
    <w:multiLevelType w:val="hybridMultilevel"/>
    <w:tmpl w:val="B7D0152E"/>
    <w:lvl w:ilvl="0" w:tplc="C81A3590">
      <w:start w:val="1"/>
      <w:numFmt w:val="upperLetter"/>
      <w:lvlText w:val="%1."/>
      <w:lvlJc w:val="left"/>
      <w:pPr>
        <w:ind w:left="1170" w:hanging="360"/>
      </w:pPr>
      <w:rPr>
        <w:rFonts w:eastAsiaTheme="minorHAnsi" w:cs="Mangal"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9864D4"/>
    <w:multiLevelType w:val="multilevel"/>
    <w:tmpl w:val="C14E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F51D6B"/>
    <w:multiLevelType w:val="multilevel"/>
    <w:tmpl w:val="9E6C1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5930F8"/>
    <w:multiLevelType w:val="multilevel"/>
    <w:tmpl w:val="276CB57A"/>
    <w:lvl w:ilvl="0">
      <w:start w:val="1"/>
      <w:numFmt w:val="lowerRoman"/>
      <w:lvlText w:val="%1)"/>
      <w:lvlJc w:val="left"/>
      <w:pPr>
        <w:tabs>
          <w:tab w:val="num" w:pos="720"/>
        </w:tabs>
        <w:ind w:left="720" w:hanging="360"/>
      </w:pPr>
      <w:rPr>
        <w:rFonts w:ascii="Arial" w:eastAsiaTheme="minorHAnsi"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032EBE"/>
    <w:multiLevelType w:val="multilevel"/>
    <w:tmpl w:val="F64682D0"/>
    <w:lvl w:ilvl="0">
      <w:start w:val="1"/>
      <w:numFmt w:val="lowerLetter"/>
      <w:lvlText w:val="%1."/>
      <w:lvlJc w:val="left"/>
      <w:pPr>
        <w:tabs>
          <w:tab w:val="num" w:pos="720"/>
        </w:tabs>
        <w:ind w:left="720" w:hanging="360"/>
      </w:pPr>
      <w:rPr>
        <w:rFonts w:ascii="Arial" w:eastAsiaTheme="minorHAnsi"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DC2BBE"/>
    <w:multiLevelType w:val="multilevel"/>
    <w:tmpl w:val="AC00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C54207"/>
    <w:multiLevelType w:val="multilevel"/>
    <w:tmpl w:val="940E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0227F"/>
    <w:multiLevelType w:val="multilevel"/>
    <w:tmpl w:val="2404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BA74C8"/>
    <w:multiLevelType w:val="hybridMultilevel"/>
    <w:tmpl w:val="380C9990"/>
    <w:lvl w:ilvl="0" w:tplc="4BDEF2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E3E33"/>
    <w:multiLevelType w:val="hybridMultilevel"/>
    <w:tmpl w:val="11320812"/>
    <w:lvl w:ilvl="0" w:tplc="F6629B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6"/>
  </w:num>
  <w:num w:numId="5">
    <w:abstractNumId w:val="23"/>
  </w:num>
  <w:num w:numId="6">
    <w:abstractNumId w:val="16"/>
  </w:num>
  <w:num w:numId="7">
    <w:abstractNumId w:val="17"/>
  </w:num>
  <w:num w:numId="8">
    <w:abstractNumId w:val="22"/>
  </w:num>
  <w:num w:numId="9">
    <w:abstractNumId w:val="21"/>
  </w:num>
  <w:num w:numId="10">
    <w:abstractNumId w:val="0"/>
  </w:num>
  <w:num w:numId="11">
    <w:abstractNumId w:val="9"/>
  </w:num>
  <w:num w:numId="12">
    <w:abstractNumId w:val="4"/>
  </w:num>
  <w:num w:numId="13">
    <w:abstractNumId w:val="20"/>
  </w:num>
  <w:num w:numId="14">
    <w:abstractNumId w:val="13"/>
  </w:num>
  <w:num w:numId="15">
    <w:abstractNumId w:val="14"/>
  </w:num>
  <w:num w:numId="16">
    <w:abstractNumId w:val="1"/>
  </w:num>
  <w:num w:numId="17">
    <w:abstractNumId w:val="3"/>
  </w:num>
  <w:num w:numId="18">
    <w:abstractNumId w:val="11"/>
  </w:num>
  <w:num w:numId="19">
    <w:abstractNumId w:val="5"/>
  </w:num>
  <w:num w:numId="20">
    <w:abstractNumId w:val="18"/>
  </w:num>
  <w:num w:numId="21">
    <w:abstractNumId w:val="7"/>
  </w:num>
  <w:num w:numId="22">
    <w:abstractNumId w:val="19"/>
  </w:num>
  <w:num w:numId="23">
    <w:abstractNumId w:val="10"/>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2F"/>
    <w:rsid w:val="000342FB"/>
    <w:rsid w:val="000474DE"/>
    <w:rsid w:val="000F25EA"/>
    <w:rsid w:val="001415D2"/>
    <w:rsid w:val="00141CDD"/>
    <w:rsid w:val="001475EE"/>
    <w:rsid w:val="00223889"/>
    <w:rsid w:val="00231AD8"/>
    <w:rsid w:val="002508C8"/>
    <w:rsid w:val="00283384"/>
    <w:rsid w:val="0033733E"/>
    <w:rsid w:val="00337791"/>
    <w:rsid w:val="00347D23"/>
    <w:rsid w:val="00374683"/>
    <w:rsid w:val="003867FD"/>
    <w:rsid w:val="003B7CDC"/>
    <w:rsid w:val="0040297A"/>
    <w:rsid w:val="0047693C"/>
    <w:rsid w:val="0047785C"/>
    <w:rsid w:val="004B63B9"/>
    <w:rsid w:val="004B79B7"/>
    <w:rsid w:val="00524456"/>
    <w:rsid w:val="005736CD"/>
    <w:rsid w:val="00600832"/>
    <w:rsid w:val="006A261F"/>
    <w:rsid w:val="006F29D4"/>
    <w:rsid w:val="00757DFF"/>
    <w:rsid w:val="00815466"/>
    <w:rsid w:val="00821877"/>
    <w:rsid w:val="0083707E"/>
    <w:rsid w:val="00843306"/>
    <w:rsid w:val="00856CA0"/>
    <w:rsid w:val="008F0A52"/>
    <w:rsid w:val="00920101"/>
    <w:rsid w:val="009367A2"/>
    <w:rsid w:val="00945EA3"/>
    <w:rsid w:val="009A7497"/>
    <w:rsid w:val="009B14C7"/>
    <w:rsid w:val="009D3177"/>
    <w:rsid w:val="009E1F0A"/>
    <w:rsid w:val="009E78C3"/>
    <w:rsid w:val="00A20622"/>
    <w:rsid w:val="00A22B69"/>
    <w:rsid w:val="00A733AB"/>
    <w:rsid w:val="00A74B2F"/>
    <w:rsid w:val="00AC0D29"/>
    <w:rsid w:val="00AD685F"/>
    <w:rsid w:val="00AF0658"/>
    <w:rsid w:val="00B373A9"/>
    <w:rsid w:val="00B85E40"/>
    <w:rsid w:val="00BA4214"/>
    <w:rsid w:val="00C00904"/>
    <w:rsid w:val="00C1522F"/>
    <w:rsid w:val="00C5069A"/>
    <w:rsid w:val="00C709D3"/>
    <w:rsid w:val="00C8629F"/>
    <w:rsid w:val="00C87086"/>
    <w:rsid w:val="00C931DE"/>
    <w:rsid w:val="00C932FE"/>
    <w:rsid w:val="00CA7DAA"/>
    <w:rsid w:val="00CE140B"/>
    <w:rsid w:val="00CE4829"/>
    <w:rsid w:val="00CF69D0"/>
    <w:rsid w:val="00D320D9"/>
    <w:rsid w:val="00D469EA"/>
    <w:rsid w:val="00D94358"/>
    <w:rsid w:val="00DA010C"/>
    <w:rsid w:val="00EA1693"/>
    <w:rsid w:val="00EB6D4B"/>
    <w:rsid w:val="00EE3D8A"/>
    <w:rsid w:val="00F02C25"/>
    <w:rsid w:val="00FA3976"/>
    <w:rsid w:val="00FB4923"/>
    <w:rsid w:val="00FB5165"/>
    <w:rsid w:val="00FC4182"/>
    <w:rsid w:val="00FD19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321E9-452D-4EAE-A6BA-DFD19C3A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2F"/>
    <w:rPr>
      <w:rFonts w:cs="Mangal"/>
      <w:lang w:val="en-US"/>
    </w:rPr>
  </w:style>
  <w:style w:type="paragraph" w:styleId="Heading2">
    <w:name w:val="heading 2"/>
    <w:basedOn w:val="Normal"/>
    <w:link w:val="Heading2Char"/>
    <w:uiPriority w:val="9"/>
    <w:qFormat/>
    <w:rsid w:val="00C1522F"/>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5">
    <w:name w:val="heading 5"/>
    <w:basedOn w:val="Normal"/>
    <w:link w:val="Heading5Char"/>
    <w:uiPriority w:val="9"/>
    <w:qFormat/>
    <w:rsid w:val="00C1522F"/>
    <w:pPr>
      <w:spacing w:before="100" w:beforeAutospacing="1" w:after="100" w:afterAutospacing="1" w:line="240" w:lineRule="auto"/>
      <w:outlineLvl w:val="4"/>
    </w:pPr>
    <w:rPr>
      <w:rFonts w:ascii="Times New Roman" w:eastAsia="Times New Roman" w:hAnsi="Times New Roman" w:cs="Times New Roman"/>
      <w:b/>
      <w:bCs/>
      <w:sz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2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52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522F"/>
    <w:pPr>
      <w:ind w:left="720"/>
      <w:contextualSpacing/>
    </w:pPr>
  </w:style>
  <w:style w:type="character" w:styleId="Hyperlink">
    <w:name w:val="Hyperlink"/>
    <w:basedOn w:val="DefaultParagraphFont"/>
    <w:uiPriority w:val="99"/>
    <w:unhideWhenUsed/>
    <w:rsid w:val="00C1522F"/>
    <w:rPr>
      <w:color w:val="0563C1"/>
      <w:u w:val="single"/>
    </w:rPr>
  </w:style>
  <w:style w:type="character" w:customStyle="1" w:styleId="Heading2Char">
    <w:name w:val="Heading 2 Char"/>
    <w:basedOn w:val="DefaultParagraphFont"/>
    <w:link w:val="Heading2"/>
    <w:uiPriority w:val="9"/>
    <w:rsid w:val="00C1522F"/>
    <w:rPr>
      <w:rFonts w:ascii="Times New Roman" w:eastAsia="Times New Roman" w:hAnsi="Times New Roman" w:cs="Times New Roman"/>
      <w:b/>
      <w:bCs/>
      <w:sz w:val="36"/>
      <w:szCs w:val="36"/>
      <w:lang w:eastAsia="en-IN"/>
    </w:rPr>
  </w:style>
  <w:style w:type="character" w:customStyle="1" w:styleId="Heading5Char">
    <w:name w:val="Heading 5 Char"/>
    <w:basedOn w:val="DefaultParagraphFont"/>
    <w:link w:val="Heading5"/>
    <w:uiPriority w:val="9"/>
    <w:rsid w:val="00C1522F"/>
    <w:rPr>
      <w:rFonts w:ascii="Times New Roman" w:eastAsia="Times New Roman" w:hAnsi="Times New Roman" w:cs="Times New Roman"/>
      <w:b/>
      <w:bCs/>
      <w:sz w:val="20"/>
      <w:lang w:eastAsia="en-IN"/>
    </w:rPr>
  </w:style>
  <w:style w:type="character" w:customStyle="1" w:styleId="countnumb">
    <w:name w:val="countnumb"/>
    <w:basedOn w:val="DefaultParagraphFont"/>
    <w:rsid w:val="00C1522F"/>
  </w:style>
  <w:style w:type="character" w:styleId="Strong">
    <w:name w:val="Strong"/>
    <w:basedOn w:val="DefaultParagraphFont"/>
    <w:uiPriority w:val="22"/>
    <w:qFormat/>
    <w:rsid w:val="00C1522F"/>
    <w:rPr>
      <w:b/>
      <w:bCs/>
    </w:rPr>
  </w:style>
  <w:style w:type="character" w:styleId="Emphasis">
    <w:name w:val="Emphasis"/>
    <w:basedOn w:val="DefaultParagraphFont"/>
    <w:uiPriority w:val="20"/>
    <w:qFormat/>
    <w:rsid w:val="00C1522F"/>
    <w:rPr>
      <w:i/>
      <w:iCs/>
    </w:rPr>
  </w:style>
  <w:style w:type="paragraph" w:customStyle="1" w:styleId="px-0">
    <w:name w:val="px-0"/>
    <w:basedOn w:val="Normal"/>
    <w:rsid w:val="00C1522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231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60453">
      <w:bodyDiv w:val="1"/>
      <w:marLeft w:val="0"/>
      <w:marRight w:val="0"/>
      <w:marTop w:val="0"/>
      <w:marBottom w:val="0"/>
      <w:divBdr>
        <w:top w:val="none" w:sz="0" w:space="0" w:color="auto"/>
        <w:left w:val="none" w:sz="0" w:space="0" w:color="auto"/>
        <w:bottom w:val="none" w:sz="0" w:space="0" w:color="auto"/>
        <w:right w:val="none" w:sz="0" w:space="0" w:color="auto"/>
      </w:divBdr>
      <w:divsChild>
        <w:div w:id="1603420484">
          <w:marLeft w:val="0"/>
          <w:marRight w:val="0"/>
          <w:marTop w:val="0"/>
          <w:marBottom w:val="0"/>
          <w:divBdr>
            <w:top w:val="none" w:sz="0" w:space="0" w:color="auto"/>
            <w:left w:val="none" w:sz="0" w:space="0" w:color="auto"/>
            <w:bottom w:val="none" w:sz="0" w:space="0" w:color="auto"/>
            <w:right w:val="none" w:sz="0" w:space="0" w:color="auto"/>
          </w:divBdr>
        </w:div>
        <w:div w:id="1495300795">
          <w:marLeft w:val="0"/>
          <w:marRight w:val="0"/>
          <w:marTop w:val="0"/>
          <w:marBottom w:val="0"/>
          <w:divBdr>
            <w:top w:val="none" w:sz="0" w:space="0" w:color="auto"/>
            <w:left w:val="none" w:sz="0" w:space="0" w:color="auto"/>
            <w:bottom w:val="none" w:sz="0" w:space="0" w:color="auto"/>
            <w:right w:val="none" w:sz="0" w:space="0" w:color="auto"/>
          </w:divBdr>
        </w:div>
        <w:div w:id="1855146869">
          <w:marLeft w:val="0"/>
          <w:marRight w:val="0"/>
          <w:marTop w:val="0"/>
          <w:marBottom w:val="0"/>
          <w:divBdr>
            <w:top w:val="none" w:sz="0" w:space="0" w:color="auto"/>
            <w:left w:val="none" w:sz="0" w:space="0" w:color="auto"/>
            <w:bottom w:val="none" w:sz="0" w:space="0" w:color="auto"/>
            <w:right w:val="none" w:sz="0" w:space="0" w:color="auto"/>
          </w:divBdr>
        </w:div>
        <w:div w:id="1993867541">
          <w:marLeft w:val="0"/>
          <w:marRight w:val="0"/>
          <w:marTop w:val="0"/>
          <w:marBottom w:val="0"/>
          <w:divBdr>
            <w:top w:val="none" w:sz="0" w:space="0" w:color="auto"/>
            <w:left w:val="none" w:sz="0" w:space="0" w:color="auto"/>
            <w:bottom w:val="none" w:sz="0" w:space="0" w:color="auto"/>
            <w:right w:val="none" w:sz="0" w:space="0" w:color="auto"/>
          </w:divBdr>
        </w:div>
        <w:div w:id="1386492040">
          <w:marLeft w:val="0"/>
          <w:marRight w:val="0"/>
          <w:marTop w:val="0"/>
          <w:marBottom w:val="0"/>
          <w:divBdr>
            <w:top w:val="none" w:sz="0" w:space="0" w:color="auto"/>
            <w:left w:val="none" w:sz="0" w:space="0" w:color="auto"/>
            <w:bottom w:val="none" w:sz="0" w:space="0" w:color="auto"/>
            <w:right w:val="none" w:sz="0" w:space="0" w:color="auto"/>
          </w:divBdr>
        </w:div>
        <w:div w:id="218589449">
          <w:marLeft w:val="0"/>
          <w:marRight w:val="0"/>
          <w:marTop w:val="0"/>
          <w:marBottom w:val="0"/>
          <w:divBdr>
            <w:top w:val="none" w:sz="0" w:space="0" w:color="auto"/>
            <w:left w:val="none" w:sz="0" w:space="0" w:color="auto"/>
            <w:bottom w:val="none" w:sz="0" w:space="0" w:color="auto"/>
            <w:right w:val="none" w:sz="0" w:space="0" w:color="auto"/>
          </w:divBdr>
        </w:div>
        <w:div w:id="1666592160">
          <w:marLeft w:val="0"/>
          <w:marRight w:val="0"/>
          <w:marTop w:val="0"/>
          <w:marBottom w:val="0"/>
          <w:divBdr>
            <w:top w:val="none" w:sz="0" w:space="0" w:color="auto"/>
            <w:left w:val="none" w:sz="0" w:space="0" w:color="auto"/>
            <w:bottom w:val="none" w:sz="0" w:space="0" w:color="auto"/>
            <w:right w:val="none" w:sz="0" w:space="0" w:color="auto"/>
          </w:divBdr>
        </w:div>
        <w:div w:id="238372844">
          <w:marLeft w:val="0"/>
          <w:marRight w:val="0"/>
          <w:marTop w:val="0"/>
          <w:marBottom w:val="0"/>
          <w:divBdr>
            <w:top w:val="none" w:sz="0" w:space="0" w:color="auto"/>
            <w:left w:val="none" w:sz="0" w:space="0" w:color="auto"/>
            <w:bottom w:val="none" w:sz="0" w:space="0" w:color="auto"/>
            <w:right w:val="none" w:sz="0" w:space="0" w:color="auto"/>
          </w:divBdr>
        </w:div>
        <w:div w:id="444231932">
          <w:marLeft w:val="0"/>
          <w:marRight w:val="0"/>
          <w:marTop w:val="0"/>
          <w:marBottom w:val="0"/>
          <w:divBdr>
            <w:top w:val="none" w:sz="0" w:space="0" w:color="auto"/>
            <w:left w:val="none" w:sz="0" w:space="0" w:color="auto"/>
            <w:bottom w:val="none" w:sz="0" w:space="0" w:color="auto"/>
            <w:right w:val="none" w:sz="0" w:space="0" w:color="auto"/>
          </w:divBdr>
        </w:div>
        <w:div w:id="1865091409">
          <w:marLeft w:val="0"/>
          <w:marRight w:val="0"/>
          <w:marTop w:val="0"/>
          <w:marBottom w:val="0"/>
          <w:divBdr>
            <w:top w:val="none" w:sz="0" w:space="0" w:color="auto"/>
            <w:left w:val="none" w:sz="0" w:space="0" w:color="auto"/>
            <w:bottom w:val="none" w:sz="0" w:space="0" w:color="auto"/>
            <w:right w:val="none" w:sz="0" w:space="0" w:color="auto"/>
          </w:divBdr>
        </w:div>
        <w:div w:id="864945817">
          <w:marLeft w:val="0"/>
          <w:marRight w:val="0"/>
          <w:marTop w:val="0"/>
          <w:marBottom w:val="0"/>
          <w:divBdr>
            <w:top w:val="none" w:sz="0" w:space="0" w:color="auto"/>
            <w:left w:val="none" w:sz="0" w:space="0" w:color="auto"/>
            <w:bottom w:val="none" w:sz="0" w:space="0" w:color="auto"/>
            <w:right w:val="none" w:sz="0" w:space="0" w:color="auto"/>
          </w:divBdr>
        </w:div>
        <w:div w:id="1663581138">
          <w:marLeft w:val="0"/>
          <w:marRight w:val="0"/>
          <w:marTop w:val="0"/>
          <w:marBottom w:val="0"/>
          <w:divBdr>
            <w:top w:val="none" w:sz="0" w:space="0" w:color="auto"/>
            <w:left w:val="none" w:sz="0" w:space="0" w:color="auto"/>
            <w:bottom w:val="none" w:sz="0" w:space="0" w:color="auto"/>
            <w:right w:val="none" w:sz="0" w:space="0" w:color="auto"/>
          </w:divBdr>
        </w:div>
        <w:div w:id="309678213">
          <w:marLeft w:val="0"/>
          <w:marRight w:val="0"/>
          <w:marTop w:val="0"/>
          <w:marBottom w:val="0"/>
          <w:divBdr>
            <w:top w:val="none" w:sz="0" w:space="0" w:color="auto"/>
            <w:left w:val="none" w:sz="0" w:space="0" w:color="auto"/>
            <w:bottom w:val="none" w:sz="0" w:space="0" w:color="auto"/>
            <w:right w:val="none" w:sz="0" w:space="0" w:color="auto"/>
          </w:divBdr>
        </w:div>
      </w:divsChild>
    </w:div>
    <w:div w:id="488252240">
      <w:bodyDiv w:val="1"/>
      <w:marLeft w:val="0"/>
      <w:marRight w:val="0"/>
      <w:marTop w:val="0"/>
      <w:marBottom w:val="0"/>
      <w:divBdr>
        <w:top w:val="none" w:sz="0" w:space="0" w:color="auto"/>
        <w:left w:val="none" w:sz="0" w:space="0" w:color="auto"/>
        <w:bottom w:val="none" w:sz="0" w:space="0" w:color="auto"/>
        <w:right w:val="none" w:sz="0" w:space="0" w:color="auto"/>
      </w:divBdr>
      <w:divsChild>
        <w:div w:id="1630356074">
          <w:marLeft w:val="0"/>
          <w:marRight w:val="0"/>
          <w:marTop w:val="0"/>
          <w:marBottom w:val="0"/>
          <w:divBdr>
            <w:top w:val="none" w:sz="0" w:space="0" w:color="auto"/>
            <w:left w:val="none" w:sz="0" w:space="0" w:color="auto"/>
            <w:bottom w:val="none" w:sz="0" w:space="0" w:color="auto"/>
            <w:right w:val="none" w:sz="0" w:space="0" w:color="auto"/>
          </w:divBdr>
        </w:div>
        <w:div w:id="1576742757">
          <w:marLeft w:val="0"/>
          <w:marRight w:val="0"/>
          <w:marTop w:val="0"/>
          <w:marBottom w:val="0"/>
          <w:divBdr>
            <w:top w:val="none" w:sz="0" w:space="0" w:color="auto"/>
            <w:left w:val="none" w:sz="0" w:space="0" w:color="auto"/>
            <w:bottom w:val="none" w:sz="0" w:space="0" w:color="auto"/>
            <w:right w:val="none" w:sz="0" w:space="0" w:color="auto"/>
          </w:divBdr>
        </w:div>
        <w:div w:id="206574839">
          <w:marLeft w:val="0"/>
          <w:marRight w:val="0"/>
          <w:marTop w:val="0"/>
          <w:marBottom w:val="0"/>
          <w:divBdr>
            <w:top w:val="none" w:sz="0" w:space="0" w:color="auto"/>
            <w:left w:val="none" w:sz="0" w:space="0" w:color="auto"/>
            <w:bottom w:val="none" w:sz="0" w:space="0" w:color="auto"/>
            <w:right w:val="none" w:sz="0" w:space="0" w:color="auto"/>
          </w:divBdr>
        </w:div>
        <w:div w:id="1654600654">
          <w:marLeft w:val="0"/>
          <w:marRight w:val="0"/>
          <w:marTop w:val="0"/>
          <w:marBottom w:val="0"/>
          <w:divBdr>
            <w:top w:val="none" w:sz="0" w:space="0" w:color="auto"/>
            <w:left w:val="none" w:sz="0" w:space="0" w:color="auto"/>
            <w:bottom w:val="none" w:sz="0" w:space="0" w:color="auto"/>
            <w:right w:val="none" w:sz="0" w:space="0" w:color="auto"/>
          </w:divBdr>
        </w:div>
        <w:div w:id="1647977812">
          <w:marLeft w:val="0"/>
          <w:marRight w:val="0"/>
          <w:marTop w:val="0"/>
          <w:marBottom w:val="0"/>
          <w:divBdr>
            <w:top w:val="none" w:sz="0" w:space="0" w:color="auto"/>
            <w:left w:val="none" w:sz="0" w:space="0" w:color="auto"/>
            <w:bottom w:val="none" w:sz="0" w:space="0" w:color="auto"/>
            <w:right w:val="none" w:sz="0" w:space="0" w:color="auto"/>
          </w:divBdr>
        </w:div>
        <w:div w:id="2063093572">
          <w:marLeft w:val="0"/>
          <w:marRight w:val="0"/>
          <w:marTop w:val="0"/>
          <w:marBottom w:val="0"/>
          <w:divBdr>
            <w:top w:val="none" w:sz="0" w:space="0" w:color="auto"/>
            <w:left w:val="none" w:sz="0" w:space="0" w:color="auto"/>
            <w:bottom w:val="none" w:sz="0" w:space="0" w:color="auto"/>
            <w:right w:val="none" w:sz="0" w:space="0" w:color="auto"/>
          </w:divBdr>
        </w:div>
        <w:div w:id="968247606">
          <w:marLeft w:val="0"/>
          <w:marRight w:val="0"/>
          <w:marTop w:val="0"/>
          <w:marBottom w:val="0"/>
          <w:divBdr>
            <w:top w:val="none" w:sz="0" w:space="0" w:color="auto"/>
            <w:left w:val="none" w:sz="0" w:space="0" w:color="auto"/>
            <w:bottom w:val="none" w:sz="0" w:space="0" w:color="auto"/>
            <w:right w:val="none" w:sz="0" w:space="0" w:color="auto"/>
          </w:divBdr>
        </w:div>
        <w:div w:id="2138138516">
          <w:marLeft w:val="0"/>
          <w:marRight w:val="0"/>
          <w:marTop w:val="0"/>
          <w:marBottom w:val="0"/>
          <w:divBdr>
            <w:top w:val="none" w:sz="0" w:space="0" w:color="auto"/>
            <w:left w:val="none" w:sz="0" w:space="0" w:color="auto"/>
            <w:bottom w:val="none" w:sz="0" w:space="0" w:color="auto"/>
            <w:right w:val="none" w:sz="0" w:space="0" w:color="auto"/>
          </w:divBdr>
        </w:div>
        <w:div w:id="415633666">
          <w:marLeft w:val="0"/>
          <w:marRight w:val="0"/>
          <w:marTop w:val="0"/>
          <w:marBottom w:val="0"/>
          <w:divBdr>
            <w:top w:val="none" w:sz="0" w:space="0" w:color="auto"/>
            <w:left w:val="none" w:sz="0" w:space="0" w:color="auto"/>
            <w:bottom w:val="none" w:sz="0" w:space="0" w:color="auto"/>
            <w:right w:val="none" w:sz="0" w:space="0" w:color="auto"/>
          </w:divBdr>
        </w:div>
        <w:div w:id="1507095768">
          <w:marLeft w:val="0"/>
          <w:marRight w:val="0"/>
          <w:marTop w:val="0"/>
          <w:marBottom w:val="0"/>
          <w:divBdr>
            <w:top w:val="none" w:sz="0" w:space="0" w:color="auto"/>
            <w:left w:val="none" w:sz="0" w:space="0" w:color="auto"/>
            <w:bottom w:val="none" w:sz="0" w:space="0" w:color="auto"/>
            <w:right w:val="none" w:sz="0" w:space="0" w:color="auto"/>
          </w:divBdr>
        </w:div>
        <w:div w:id="1164201001">
          <w:marLeft w:val="0"/>
          <w:marRight w:val="0"/>
          <w:marTop w:val="0"/>
          <w:marBottom w:val="0"/>
          <w:divBdr>
            <w:top w:val="none" w:sz="0" w:space="0" w:color="auto"/>
            <w:left w:val="none" w:sz="0" w:space="0" w:color="auto"/>
            <w:bottom w:val="none" w:sz="0" w:space="0" w:color="auto"/>
            <w:right w:val="none" w:sz="0" w:space="0" w:color="auto"/>
          </w:divBdr>
        </w:div>
        <w:div w:id="416027022">
          <w:marLeft w:val="0"/>
          <w:marRight w:val="0"/>
          <w:marTop w:val="0"/>
          <w:marBottom w:val="0"/>
          <w:divBdr>
            <w:top w:val="none" w:sz="0" w:space="0" w:color="auto"/>
            <w:left w:val="none" w:sz="0" w:space="0" w:color="auto"/>
            <w:bottom w:val="none" w:sz="0" w:space="0" w:color="auto"/>
            <w:right w:val="none" w:sz="0" w:space="0" w:color="auto"/>
          </w:divBdr>
        </w:div>
        <w:div w:id="1738626008">
          <w:marLeft w:val="0"/>
          <w:marRight w:val="0"/>
          <w:marTop w:val="0"/>
          <w:marBottom w:val="0"/>
          <w:divBdr>
            <w:top w:val="none" w:sz="0" w:space="0" w:color="auto"/>
            <w:left w:val="none" w:sz="0" w:space="0" w:color="auto"/>
            <w:bottom w:val="none" w:sz="0" w:space="0" w:color="auto"/>
            <w:right w:val="none" w:sz="0" w:space="0" w:color="auto"/>
          </w:divBdr>
        </w:div>
      </w:divsChild>
    </w:div>
    <w:div w:id="17101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_____________________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SYS_ANALYST_KD</dc:creator>
  <cp:keywords/>
  <dc:description/>
  <cp:lastModifiedBy>SYS_ANALYST_KD</cp:lastModifiedBy>
  <cp:revision>81</cp:revision>
  <dcterms:created xsi:type="dcterms:W3CDTF">2025-08-25T10:17:00Z</dcterms:created>
  <dcterms:modified xsi:type="dcterms:W3CDTF">2025-08-25T12:20:00Z</dcterms:modified>
</cp:coreProperties>
</file>